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A4" w:rsidRDefault="00515AE8"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ORTAOKUL ÖĞRENC</w:t>
      </w:r>
      <w:r w:rsidR="00DF18C6" w:rsidRPr="000539D6">
        <w:rPr>
          <w:rFonts w:ascii="Times New Roman" w:hAnsi="Times New Roman" w:cs="Times New Roman"/>
          <w:b/>
          <w:bCs/>
          <w:sz w:val="24"/>
          <w:szCs w:val="24"/>
        </w:rPr>
        <w:t>İLERİ İÇİN PSİKOLOJİK DANIŞMA ve</w:t>
      </w:r>
      <w:r w:rsidRPr="000539D6">
        <w:rPr>
          <w:rFonts w:ascii="Times New Roman" w:hAnsi="Times New Roman" w:cs="Times New Roman"/>
          <w:b/>
          <w:bCs/>
          <w:sz w:val="24"/>
          <w:szCs w:val="24"/>
        </w:rPr>
        <w:t xml:space="preserve"> REHBERLİK SERVİSİNE YÖNELİK TUTUM ÖLÇEĞİNİN GELİŞTİRİLMESİ</w:t>
      </w:r>
      <w:r w:rsidR="002735BD" w:rsidRPr="000539D6">
        <w:rPr>
          <w:rStyle w:val="DipnotBavurusu"/>
          <w:rFonts w:ascii="Times New Roman" w:hAnsi="Times New Roman" w:cs="Times New Roman"/>
          <w:b/>
          <w:bCs/>
          <w:sz w:val="24"/>
          <w:szCs w:val="24"/>
        </w:rPr>
        <w:footnoteReference w:id="1"/>
      </w:r>
    </w:p>
    <w:p w:rsidR="00360106" w:rsidRDefault="00360106" w:rsidP="00360106">
      <w:pPr>
        <w:spacing w:before="120" w:after="0" w:line="240" w:lineRule="auto"/>
        <w:rPr>
          <w:rFonts w:ascii="Times New Roman" w:hAnsi="Times New Roman" w:cs="Times New Roman"/>
          <w:b/>
          <w:bCs/>
          <w:sz w:val="24"/>
          <w:szCs w:val="24"/>
        </w:rPr>
      </w:pPr>
    </w:p>
    <w:p w:rsidR="00360106" w:rsidRDefault="00360106" w:rsidP="00360106">
      <w:pPr>
        <w:spacing w:before="120"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Seda SEVGİLİ KOÇAK</w:t>
      </w:r>
    </w:p>
    <w:p w:rsidR="00360106" w:rsidRPr="000539D6" w:rsidRDefault="00360106" w:rsidP="00360106">
      <w:pPr>
        <w:spacing w:before="120"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Neşe KURT DEMİRBAŞ</w:t>
      </w:r>
    </w:p>
    <w:p w:rsidR="007A64E5" w:rsidRPr="000539D6" w:rsidRDefault="007A64E5"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Öz</w:t>
      </w:r>
      <w:bookmarkStart w:id="0" w:name="_GoBack"/>
      <w:bookmarkEnd w:id="0"/>
    </w:p>
    <w:p w:rsidR="007A64E5" w:rsidRPr="00201E44" w:rsidRDefault="00694B95" w:rsidP="00201E44">
      <w:pPr>
        <w:spacing w:before="120" w:after="0" w:line="240" w:lineRule="auto"/>
        <w:jc w:val="both"/>
        <w:rPr>
          <w:rFonts w:ascii="Times New Roman" w:hAnsi="Times New Roman" w:cs="Times New Roman"/>
          <w:sz w:val="20"/>
          <w:szCs w:val="20"/>
        </w:rPr>
      </w:pPr>
      <w:r w:rsidRPr="00201E44">
        <w:rPr>
          <w:rFonts w:ascii="Times New Roman" w:hAnsi="Times New Roman" w:cs="Times New Roman"/>
          <w:sz w:val="20"/>
          <w:szCs w:val="20"/>
        </w:rPr>
        <w:t xml:space="preserve">Bu çalışmanın amacı, ortaokul öğrencilerinin psikolojik danışma ve rehberlik (PDR) servisine yönelik tutumlarını belirleyebilmek amacıyla bir ölçek geliştirmektir. Bu amaca yönelik öncelikle ilgili </w:t>
      </w:r>
      <w:proofErr w:type="gramStart"/>
      <w:r w:rsidRPr="00201E44">
        <w:rPr>
          <w:rFonts w:ascii="Times New Roman" w:hAnsi="Times New Roman" w:cs="Times New Roman"/>
          <w:sz w:val="20"/>
          <w:szCs w:val="20"/>
        </w:rPr>
        <w:t>literatür</w:t>
      </w:r>
      <w:proofErr w:type="gramEnd"/>
      <w:r w:rsidRPr="00201E44">
        <w:rPr>
          <w:rFonts w:ascii="Times New Roman" w:hAnsi="Times New Roman" w:cs="Times New Roman"/>
          <w:sz w:val="20"/>
          <w:szCs w:val="20"/>
        </w:rPr>
        <w:t xml:space="preserve"> incelenmiş ve ortaokul öğrencilerinde rehberlik servisine yönelik tutumun göstergesi olabilecek bilişsel, davranışsal ve </w:t>
      </w:r>
      <w:proofErr w:type="spellStart"/>
      <w:r w:rsidRPr="00201E44">
        <w:rPr>
          <w:rFonts w:ascii="Times New Roman" w:hAnsi="Times New Roman" w:cs="Times New Roman"/>
          <w:sz w:val="20"/>
          <w:szCs w:val="20"/>
        </w:rPr>
        <w:t>duyuşsal</w:t>
      </w:r>
      <w:proofErr w:type="spellEnd"/>
      <w:r w:rsidRPr="00201E44">
        <w:rPr>
          <w:rFonts w:ascii="Times New Roman" w:hAnsi="Times New Roman" w:cs="Times New Roman"/>
          <w:sz w:val="20"/>
          <w:szCs w:val="20"/>
        </w:rPr>
        <w:t xml:space="preserve"> özellikler belirlenmiştir. Bu göstergeler </w:t>
      </w:r>
      <w:r w:rsidR="0068043B" w:rsidRPr="00201E44">
        <w:rPr>
          <w:rFonts w:ascii="Times New Roman" w:hAnsi="Times New Roman" w:cs="Times New Roman"/>
          <w:sz w:val="20"/>
          <w:szCs w:val="20"/>
        </w:rPr>
        <w:t>dâhilinde</w:t>
      </w:r>
      <w:r w:rsidRPr="00201E44">
        <w:rPr>
          <w:rFonts w:ascii="Times New Roman" w:hAnsi="Times New Roman" w:cs="Times New Roman"/>
          <w:sz w:val="20"/>
          <w:szCs w:val="20"/>
        </w:rPr>
        <w:t xml:space="preserve"> 30 madde yazılmıştır. Uzman görüşü ve ön uygulama sonrasında 4 madde çıkarılmış ve 26 maddelik uygulama formu oluşturulmuştur. Hazırlanan bu form ile ortaokula devam eden 599 öğrenciden veri toplanmıştır. Elde edilen veriler SPSS 21 ve AMOS 21 programları ile çözümlenmiştir. Ölçeğin yapı geçerliğine ilişkin açımlayıcı faktör analizi (AFA) ve doğrulayıcı faktör analizi (DFA) yapılmıştır. Ölçeğin güvenirliğine ilişkin kanıt bulmak amacıyla Cronbach Alfa iç tutarlık katsayısı hesaplanmış ve test-tekrar güvenirliği yapılmıştır. </w:t>
      </w:r>
      <w:r w:rsidR="00362D15" w:rsidRPr="00201E44">
        <w:rPr>
          <w:rFonts w:ascii="Times New Roman" w:hAnsi="Times New Roman" w:cs="Times New Roman"/>
          <w:sz w:val="20"/>
          <w:szCs w:val="20"/>
        </w:rPr>
        <w:t xml:space="preserve">Yapılan açımlayıcı faktör analizi sonucunda ölçeğin 18 madde ve iki alt boyuttan oluştuğu görülmüştür. Doğrulayıcı faktör analizi sonucunda model uyum indekslerinin oldukça iyi olduğu tespit edilmiştir. Ölçeğin tümüne ilişkin Cronbach Alfa iç tutarlık </w:t>
      </w:r>
      <w:proofErr w:type="gramStart"/>
      <w:r w:rsidR="00362D15" w:rsidRPr="00201E44">
        <w:rPr>
          <w:rFonts w:ascii="Times New Roman" w:hAnsi="Times New Roman" w:cs="Times New Roman"/>
          <w:sz w:val="20"/>
          <w:szCs w:val="20"/>
        </w:rPr>
        <w:t>katsayısı .92</w:t>
      </w:r>
      <w:proofErr w:type="gramEnd"/>
      <w:r w:rsidR="00362D15" w:rsidRPr="00201E44">
        <w:rPr>
          <w:rFonts w:ascii="Times New Roman" w:hAnsi="Times New Roman" w:cs="Times New Roman"/>
          <w:sz w:val="20"/>
          <w:szCs w:val="20"/>
        </w:rPr>
        <w:t xml:space="preserve"> olarak hesaplanmıştır.</w:t>
      </w:r>
      <w:r w:rsidR="007A64E5" w:rsidRPr="00201E44">
        <w:rPr>
          <w:rFonts w:ascii="Times New Roman" w:hAnsi="Times New Roman" w:cs="Times New Roman"/>
          <w:sz w:val="20"/>
          <w:szCs w:val="20"/>
        </w:rPr>
        <w:t xml:space="preserve"> </w:t>
      </w:r>
    </w:p>
    <w:p w:rsidR="00694B95" w:rsidRDefault="007A64E5" w:rsidP="00201E44">
      <w:pPr>
        <w:spacing w:before="120" w:after="0" w:line="240" w:lineRule="auto"/>
        <w:jc w:val="both"/>
        <w:rPr>
          <w:rFonts w:ascii="Times New Roman" w:hAnsi="Times New Roman" w:cs="Times New Roman"/>
          <w:sz w:val="20"/>
          <w:szCs w:val="20"/>
        </w:rPr>
      </w:pPr>
      <w:r w:rsidRPr="00201E44">
        <w:rPr>
          <w:rFonts w:ascii="Times New Roman" w:hAnsi="Times New Roman" w:cs="Times New Roman"/>
          <w:b/>
          <w:bCs/>
          <w:sz w:val="20"/>
          <w:szCs w:val="20"/>
        </w:rPr>
        <w:t>Anahtar Kelimeler:</w:t>
      </w:r>
      <w:r w:rsidR="00CA3F4C" w:rsidRPr="00201E44">
        <w:rPr>
          <w:rFonts w:ascii="Times New Roman" w:hAnsi="Times New Roman" w:cs="Times New Roman"/>
          <w:sz w:val="20"/>
          <w:szCs w:val="20"/>
        </w:rPr>
        <w:t xml:space="preserve"> </w:t>
      </w:r>
      <w:r w:rsidR="00694B95" w:rsidRPr="00201E44">
        <w:rPr>
          <w:rFonts w:ascii="Times New Roman" w:hAnsi="Times New Roman" w:cs="Times New Roman"/>
          <w:sz w:val="20"/>
          <w:szCs w:val="20"/>
        </w:rPr>
        <w:t>Rehberlik ve psikolojik danışma; Ortaokul; Tutum ölçeği</w:t>
      </w:r>
    </w:p>
    <w:p w:rsidR="00201E44" w:rsidRPr="00201E44" w:rsidRDefault="00201E44" w:rsidP="00201E44">
      <w:pPr>
        <w:spacing w:before="120" w:after="0" w:line="240" w:lineRule="auto"/>
        <w:jc w:val="both"/>
        <w:rPr>
          <w:rFonts w:ascii="Times New Roman" w:hAnsi="Times New Roman" w:cs="Times New Roman"/>
          <w:sz w:val="20"/>
          <w:szCs w:val="20"/>
        </w:rPr>
      </w:pPr>
    </w:p>
    <w:p w:rsidR="00595A7E" w:rsidRPr="000539D6" w:rsidRDefault="00201E44" w:rsidP="00201E44">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DEVELOPMENT of an ATTI</w:t>
      </w:r>
      <w:r w:rsidR="00515AE8" w:rsidRPr="000539D6">
        <w:rPr>
          <w:rFonts w:ascii="Times New Roman" w:hAnsi="Times New Roman" w:cs="Times New Roman"/>
          <w:b/>
          <w:bCs/>
          <w:sz w:val="24"/>
          <w:szCs w:val="24"/>
        </w:rPr>
        <w:t xml:space="preserve">TUDE </w:t>
      </w:r>
      <w:r>
        <w:rPr>
          <w:rFonts w:ascii="Times New Roman" w:hAnsi="Times New Roman" w:cs="Times New Roman"/>
          <w:b/>
          <w:bCs/>
          <w:sz w:val="24"/>
          <w:szCs w:val="24"/>
        </w:rPr>
        <w:t>SCALE for PSYCHOLOGICAL COUNSELING and GUIDANCE SERVİCE for MI</w:t>
      </w:r>
      <w:r w:rsidR="00515AE8" w:rsidRPr="000539D6">
        <w:rPr>
          <w:rFonts w:ascii="Times New Roman" w:hAnsi="Times New Roman" w:cs="Times New Roman"/>
          <w:b/>
          <w:bCs/>
          <w:sz w:val="24"/>
          <w:szCs w:val="24"/>
        </w:rPr>
        <w:t>DDLE SCHOOL</w:t>
      </w:r>
    </w:p>
    <w:p w:rsidR="00CA3F4C" w:rsidRPr="000539D6" w:rsidRDefault="00CA3F4C"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Abstract</w:t>
      </w:r>
    </w:p>
    <w:p w:rsidR="00595A7E" w:rsidRPr="00201E44" w:rsidRDefault="00362D15" w:rsidP="00201E44">
      <w:pPr>
        <w:spacing w:before="120" w:after="0" w:line="240" w:lineRule="auto"/>
        <w:jc w:val="both"/>
        <w:rPr>
          <w:rFonts w:ascii="Times New Roman" w:hAnsi="Times New Roman" w:cs="Times New Roman"/>
          <w:sz w:val="20"/>
          <w:szCs w:val="20"/>
        </w:rPr>
      </w:pPr>
      <w:r w:rsidRPr="00201E44">
        <w:rPr>
          <w:rFonts w:ascii="Times New Roman" w:hAnsi="Times New Roman" w:cs="Times New Roman"/>
          <w:sz w:val="20"/>
          <w:szCs w:val="20"/>
        </w:rPr>
        <w:t xml:space="preserve">The aim of this study is to </w:t>
      </w:r>
      <w:proofErr w:type="spellStart"/>
      <w:r w:rsidRPr="00201E44">
        <w:rPr>
          <w:rFonts w:ascii="Times New Roman" w:hAnsi="Times New Roman" w:cs="Times New Roman"/>
          <w:sz w:val="20"/>
          <w:szCs w:val="20"/>
        </w:rPr>
        <w:t>develop</w:t>
      </w:r>
      <w:proofErr w:type="spellEnd"/>
      <w:r w:rsidRPr="00201E44">
        <w:rPr>
          <w:rFonts w:ascii="Times New Roman" w:hAnsi="Times New Roman" w:cs="Times New Roman"/>
          <w:sz w:val="20"/>
          <w:szCs w:val="20"/>
        </w:rPr>
        <w:t xml:space="preserve"> a </w:t>
      </w:r>
      <w:proofErr w:type="spellStart"/>
      <w:r w:rsidRPr="00201E44">
        <w:rPr>
          <w:rFonts w:ascii="Times New Roman" w:hAnsi="Times New Roman" w:cs="Times New Roman"/>
          <w:sz w:val="20"/>
          <w:szCs w:val="20"/>
        </w:rPr>
        <w:t>scale</w:t>
      </w:r>
      <w:proofErr w:type="spellEnd"/>
      <w:r w:rsidRPr="00201E44">
        <w:rPr>
          <w:rFonts w:ascii="Times New Roman" w:hAnsi="Times New Roman" w:cs="Times New Roman"/>
          <w:sz w:val="20"/>
          <w:szCs w:val="20"/>
        </w:rPr>
        <w:t xml:space="preserve"> in </w:t>
      </w:r>
      <w:proofErr w:type="spellStart"/>
      <w:r w:rsidRPr="00201E44">
        <w:rPr>
          <w:rFonts w:ascii="Times New Roman" w:hAnsi="Times New Roman" w:cs="Times New Roman"/>
          <w:sz w:val="20"/>
          <w:szCs w:val="20"/>
        </w:rPr>
        <w:t>order</w:t>
      </w:r>
      <w:proofErr w:type="spellEnd"/>
      <w:r w:rsidRPr="00201E44">
        <w:rPr>
          <w:rFonts w:ascii="Times New Roman" w:hAnsi="Times New Roman" w:cs="Times New Roman"/>
          <w:sz w:val="20"/>
          <w:szCs w:val="20"/>
        </w:rPr>
        <w:t xml:space="preserve"> to </w:t>
      </w:r>
      <w:proofErr w:type="spellStart"/>
      <w:r w:rsidRPr="00201E44">
        <w:rPr>
          <w:rFonts w:ascii="Times New Roman" w:hAnsi="Times New Roman" w:cs="Times New Roman"/>
          <w:sz w:val="20"/>
          <w:szCs w:val="20"/>
        </w:rPr>
        <w:t>determine</w:t>
      </w:r>
      <w:proofErr w:type="spellEnd"/>
      <w:r w:rsidRPr="00201E44">
        <w:rPr>
          <w:rFonts w:ascii="Times New Roman" w:hAnsi="Times New Roman" w:cs="Times New Roman"/>
          <w:sz w:val="20"/>
          <w:szCs w:val="20"/>
        </w:rPr>
        <w:t xml:space="preserve"> the </w:t>
      </w:r>
      <w:proofErr w:type="spellStart"/>
      <w:r w:rsidRPr="00201E44">
        <w:rPr>
          <w:rFonts w:ascii="Times New Roman" w:hAnsi="Times New Roman" w:cs="Times New Roman"/>
          <w:sz w:val="20"/>
          <w:szCs w:val="20"/>
        </w:rPr>
        <w:t>attitudes</w:t>
      </w:r>
      <w:proofErr w:type="spellEnd"/>
      <w:r w:rsidRPr="00201E44">
        <w:rPr>
          <w:rFonts w:ascii="Times New Roman" w:hAnsi="Times New Roman" w:cs="Times New Roman"/>
          <w:sz w:val="20"/>
          <w:szCs w:val="20"/>
        </w:rPr>
        <w:t xml:space="preserve"> of </w:t>
      </w:r>
      <w:proofErr w:type="spellStart"/>
      <w:r w:rsidRPr="00201E44">
        <w:rPr>
          <w:rFonts w:ascii="Times New Roman" w:hAnsi="Times New Roman" w:cs="Times New Roman"/>
          <w:sz w:val="20"/>
          <w:szCs w:val="20"/>
        </w:rPr>
        <w:t>middle</w:t>
      </w:r>
      <w:proofErr w:type="spellEnd"/>
      <w:r w:rsidRPr="00201E44">
        <w:rPr>
          <w:rFonts w:ascii="Times New Roman" w:hAnsi="Times New Roman" w:cs="Times New Roman"/>
          <w:sz w:val="20"/>
          <w:szCs w:val="20"/>
        </w:rPr>
        <w:t xml:space="preserve"> school students towards the </w:t>
      </w:r>
      <w:proofErr w:type="spellStart"/>
      <w:r w:rsidRPr="00201E44">
        <w:rPr>
          <w:rFonts w:ascii="Times New Roman" w:hAnsi="Times New Roman" w:cs="Times New Roman"/>
          <w:sz w:val="20"/>
          <w:szCs w:val="20"/>
        </w:rPr>
        <w:t>psychologic</w:t>
      </w:r>
      <w:r w:rsidR="00C7407F" w:rsidRPr="00201E44">
        <w:rPr>
          <w:rFonts w:ascii="Times New Roman" w:hAnsi="Times New Roman" w:cs="Times New Roman"/>
          <w:sz w:val="20"/>
          <w:szCs w:val="20"/>
        </w:rPr>
        <w:t>al</w:t>
      </w:r>
      <w:proofErr w:type="spellEnd"/>
      <w:r w:rsidR="00C7407F" w:rsidRPr="00201E44">
        <w:rPr>
          <w:rFonts w:ascii="Times New Roman" w:hAnsi="Times New Roman" w:cs="Times New Roman"/>
          <w:sz w:val="20"/>
          <w:szCs w:val="20"/>
        </w:rPr>
        <w:t xml:space="preserve"> counseling and guidance</w:t>
      </w:r>
      <w:r w:rsidRPr="00201E44">
        <w:rPr>
          <w:rFonts w:ascii="Times New Roman" w:hAnsi="Times New Roman" w:cs="Times New Roman"/>
          <w:sz w:val="20"/>
          <w:szCs w:val="20"/>
        </w:rPr>
        <w:t xml:space="preserve"> service. For this </w:t>
      </w:r>
      <w:proofErr w:type="spellStart"/>
      <w:r w:rsidRPr="00201E44">
        <w:rPr>
          <w:rFonts w:ascii="Times New Roman" w:hAnsi="Times New Roman" w:cs="Times New Roman"/>
          <w:sz w:val="20"/>
          <w:szCs w:val="20"/>
        </w:rPr>
        <w:t>purpose</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first</w:t>
      </w:r>
      <w:proofErr w:type="spellEnd"/>
      <w:r w:rsidRPr="00201E44">
        <w:rPr>
          <w:rFonts w:ascii="Times New Roman" w:hAnsi="Times New Roman" w:cs="Times New Roman"/>
          <w:sz w:val="20"/>
          <w:szCs w:val="20"/>
        </w:rPr>
        <w:t xml:space="preserve"> of </w:t>
      </w:r>
      <w:proofErr w:type="spellStart"/>
      <w:r w:rsidRPr="00201E44">
        <w:rPr>
          <w:rFonts w:ascii="Times New Roman" w:hAnsi="Times New Roman" w:cs="Times New Roman"/>
          <w:sz w:val="20"/>
          <w:szCs w:val="20"/>
        </w:rPr>
        <w:t>all</w:t>
      </w:r>
      <w:proofErr w:type="spellEnd"/>
      <w:r w:rsidRPr="00201E44">
        <w:rPr>
          <w:rFonts w:ascii="Times New Roman" w:hAnsi="Times New Roman" w:cs="Times New Roman"/>
          <w:sz w:val="20"/>
          <w:szCs w:val="20"/>
        </w:rPr>
        <w:t xml:space="preserve">, the related literature has </w:t>
      </w:r>
      <w:proofErr w:type="spellStart"/>
      <w:r w:rsidRPr="00201E44">
        <w:rPr>
          <w:rFonts w:ascii="Times New Roman" w:hAnsi="Times New Roman" w:cs="Times New Roman"/>
          <w:sz w:val="20"/>
          <w:szCs w:val="20"/>
        </w:rPr>
        <w:t>been</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examined</w:t>
      </w:r>
      <w:proofErr w:type="spellEnd"/>
      <w:r w:rsidRPr="00201E44">
        <w:rPr>
          <w:rFonts w:ascii="Times New Roman" w:hAnsi="Times New Roman" w:cs="Times New Roman"/>
          <w:sz w:val="20"/>
          <w:szCs w:val="20"/>
        </w:rPr>
        <w:t xml:space="preserve"> and </w:t>
      </w:r>
      <w:proofErr w:type="spellStart"/>
      <w:r w:rsidRPr="00201E44">
        <w:rPr>
          <w:rFonts w:ascii="Times New Roman" w:hAnsi="Times New Roman" w:cs="Times New Roman"/>
          <w:sz w:val="20"/>
          <w:szCs w:val="20"/>
        </w:rPr>
        <w:t>cognitive</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behavioral</w:t>
      </w:r>
      <w:proofErr w:type="spellEnd"/>
      <w:r w:rsidRPr="00201E44">
        <w:rPr>
          <w:rFonts w:ascii="Times New Roman" w:hAnsi="Times New Roman" w:cs="Times New Roman"/>
          <w:sz w:val="20"/>
          <w:szCs w:val="20"/>
        </w:rPr>
        <w:t xml:space="preserve"> and </w:t>
      </w:r>
      <w:proofErr w:type="spellStart"/>
      <w:r w:rsidRPr="00201E44">
        <w:rPr>
          <w:rFonts w:ascii="Times New Roman" w:hAnsi="Times New Roman" w:cs="Times New Roman"/>
          <w:sz w:val="20"/>
          <w:szCs w:val="20"/>
        </w:rPr>
        <w:t>affective</w:t>
      </w:r>
      <w:proofErr w:type="spellEnd"/>
      <w:r w:rsidRPr="00201E44">
        <w:rPr>
          <w:rFonts w:ascii="Times New Roman" w:hAnsi="Times New Roman" w:cs="Times New Roman"/>
          <w:sz w:val="20"/>
          <w:szCs w:val="20"/>
        </w:rPr>
        <w:t xml:space="preserve"> characteristics that can be the </w:t>
      </w:r>
      <w:proofErr w:type="spellStart"/>
      <w:r w:rsidRPr="00201E44">
        <w:rPr>
          <w:rFonts w:ascii="Times New Roman" w:hAnsi="Times New Roman" w:cs="Times New Roman"/>
          <w:sz w:val="20"/>
          <w:szCs w:val="20"/>
        </w:rPr>
        <w:t>indicator</w:t>
      </w:r>
      <w:proofErr w:type="spellEnd"/>
      <w:r w:rsidRPr="00201E44">
        <w:rPr>
          <w:rFonts w:ascii="Times New Roman" w:hAnsi="Times New Roman" w:cs="Times New Roman"/>
          <w:sz w:val="20"/>
          <w:szCs w:val="20"/>
        </w:rPr>
        <w:t xml:space="preserve"> of the </w:t>
      </w:r>
      <w:proofErr w:type="spellStart"/>
      <w:r w:rsidRPr="00201E44">
        <w:rPr>
          <w:rFonts w:ascii="Times New Roman" w:hAnsi="Times New Roman" w:cs="Times New Roman"/>
          <w:sz w:val="20"/>
          <w:szCs w:val="20"/>
        </w:rPr>
        <w:t>attitude</w:t>
      </w:r>
      <w:proofErr w:type="spellEnd"/>
      <w:r w:rsidRPr="00201E44">
        <w:rPr>
          <w:rFonts w:ascii="Times New Roman" w:hAnsi="Times New Roman" w:cs="Times New Roman"/>
          <w:sz w:val="20"/>
          <w:szCs w:val="20"/>
        </w:rPr>
        <w:t xml:space="preserve"> towards guidance service in </w:t>
      </w:r>
      <w:proofErr w:type="spellStart"/>
      <w:r w:rsidRPr="00201E44">
        <w:rPr>
          <w:rFonts w:ascii="Times New Roman" w:hAnsi="Times New Roman" w:cs="Times New Roman"/>
          <w:sz w:val="20"/>
          <w:szCs w:val="20"/>
        </w:rPr>
        <w:t>middle</w:t>
      </w:r>
      <w:proofErr w:type="spellEnd"/>
      <w:r w:rsidRPr="00201E44">
        <w:rPr>
          <w:rFonts w:ascii="Times New Roman" w:hAnsi="Times New Roman" w:cs="Times New Roman"/>
          <w:sz w:val="20"/>
          <w:szCs w:val="20"/>
        </w:rPr>
        <w:t xml:space="preserve"> school students </w:t>
      </w:r>
      <w:proofErr w:type="spellStart"/>
      <w:r w:rsidRPr="00201E44">
        <w:rPr>
          <w:rFonts w:ascii="Times New Roman" w:hAnsi="Times New Roman" w:cs="Times New Roman"/>
          <w:sz w:val="20"/>
          <w:szCs w:val="20"/>
        </w:rPr>
        <w:t>have</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been</w:t>
      </w:r>
      <w:proofErr w:type="spellEnd"/>
      <w:r w:rsidRPr="00201E44">
        <w:rPr>
          <w:rFonts w:ascii="Times New Roman" w:hAnsi="Times New Roman" w:cs="Times New Roman"/>
          <w:sz w:val="20"/>
          <w:szCs w:val="20"/>
        </w:rPr>
        <w:t xml:space="preserve"> determined. 30 </w:t>
      </w:r>
      <w:proofErr w:type="spellStart"/>
      <w:r w:rsidRPr="00201E44">
        <w:rPr>
          <w:rFonts w:ascii="Times New Roman" w:hAnsi="Times New Roman" w:cs="Times New Roman"/>
          <w:sz w:val="20"/>
          <w:szCs w:val="20"/>
        </w:rPr>
        <w:t>items</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have</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been</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written</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within</w:t>
      </w:r>
      <w:proofErr w:type="spellEnd"/>
      <w:r w:rsidRPr="00201E44">
        <w:rPr>
          <w:rFonts w:ascii="Times New Roman" w:hAnsi="Times New Roman" w:cs="Times New Roman"/>
          <w:sz w:val="20"/>
          <w:szCs w:val="20"/>
        </w:rPr>
        <w:t xml:space="preserve"> these </w:t>
      </w:r>
      <w:proofErr w:type="spellStart"/>
      <w:r w:rsidRPr="00201E44">
        <w:rPr>
          <w:rFonts w:ascii="Times New Roman" w:hAnsi="Times New Roman" w:cs="Times New Roman"/>
          <w:sz w:val="20"/>
          <w:szCs w:val="20"/>
        </w:rPr>
        <w:t>indicators</w:t>
      </w:r>
      <w:proofErr w:type="spellEnd"/>
      <w:r w:rsidRPr="00201E44">
        <w:rPr>
          <w:rFonts w:ascii="Times New Roman" w:hAnsi="Times New Roman" w:cs="Times New Roman"/>
          <w:sz w:val="20"/>
          <w:szCs w:val="20"/>
        </w:rPr>
        <w:t xml:space="preserve">. </w:t>
      </w:r>
      <w:proofErr w:type="spellStart"/>
      <w:r w:rsidR="0068043B" w:rsidRPr="00201E44">
        <w:rPr>
          <w:rFonts w:ascii="Times New Roman" w:hAnsi="Times New Roman" w:cs="Times New Roman"/>
          <w:sz w:val="20"/>
          <w:szCs w:val="20"/>
        </w:rPr>
        <w:t>After</w:t>
      </w:r>
      <w:proofErr w:type="spellEnd"/>
      <w:r w:rsidR="0068043B" w:rsidRPr="00201E44">
        <w:rPr>
          <w:rFonts w:ascii="Times New Roman" w:hAnsi="Times New Roman" w:cs="Times New Roman"/>
          <w:sz w:val="20"/>
          <w:szCs w:val="20"/>
        </w:rPr>
        <w:t xml:space="preserve"> the </w:t>
      </w:r>
      <w:proofErr w:type="spellStart"/>
      <w:r w:rsidR="0068043B" w:rsidRPr="00201E44">
        <w:rPr>
          <w:rFonts w:ascii="Times New Roman" w:hAnsi="Times New Roman" w:cs="Times New Roman"/>
          <w:sz w:val="20"/>
          <w:szCs w:val="20"/>
        </w:rPr>
        <w:t>expert</w:t>
      </w:r>
      <w:proofErr w:type="spellEnd"/>
      <w:r w:rsidR="0068043B" w:rsidRPr="00201E44">
        <w:rPr>
          <w:rFonts w:ascii="Times New Roman" w:hAnsi="Times New Roman" w:cs="Times New Roman"/>
          <w:sz w:val="20"/>
          <w:szCs w:val="20"/>
        </w:rPr>
        <w:t xml:space="preserve"> </w:t>
      </w:r>
      <w:proofErr w:type="spellStart"/>
      <w:r w:rsidR="0068043B" w:rsidRPr="00201E44">
        <w:rPr>
          <w:rFonts w:ascii="Times New Roman" w:hAnsi="Times New Roman" w:cs="Times New Roman"/>
          <w:sz w:val="20"/>
          <w:szCs w:val="20"/>
        </w:rPr>
        <w:t>opinion</w:t>
      </w:r>
      <w:proofErr w:type="spellEnd"/>
      <w:r w:rsidR="0068043B" w:rsidRPr="00201E44">
        <w:rPr>
          <w:rFonts w:ascii="Times New Roman" w:hAnsi="Times New Roman" w:cs="Times New Roman"/>
          <w:sz w:val="20"/>
          <w:szCs w:val="20"/>
        </w:rPr>
        <w:t xml:space="preserve"> and </w:t>
      </w:r>
      <w:proofErr w:type="spellStart"/>
      <w:r w:rsidR="0068043B" w:rsidRPr="00201E44">
        <w:rPr>
          <w:rFonts w:ascii="Times New Roman" w:hAnsi="Times New Roman" w:cs="Times New Roman"/>
          <w:sz w:val="20"/>
          <w:szCs w:val="20"/>
        </w:rPr>
        <w:t>pre-application</w:t>
      </w:r>
      <w:proofErr w:type="spellEnd"/>
      <w:r w:rsidR="0068043B" w:rsidRPr="00201E44">
        <w:rPr>
          <w:rFonts w:ascii="Times New Roman" w:hAnsi="Times New Roman" w:cs="Times New Roman"/>
          <w:sz w:val="20"/>
          <w:szCs w:val="20"/>
        </w:rPr>
        <w:t xml:space="preserve">, 4 </w:t>
      </w:r>
      <w:proofErr w:type="spellStart"/>
      <w:r w:rsidR="0068043B" w:rsidRPr="00201E44">
        <w:rPr>
          <w:rFonts w:ascii="Times New Roman" w:hAnsi="Times New Roman" w:cs="Times New Roman"/>
          <w:sz w:val="20"/>
          <w:szCs w:val="20"/>
        </w:rPr>
        <w:t>items</w:t>
      </w:r>
      <w:proofErr w:type="spellEnd"/>
      <w:r w:rsidR="0068043B" w:rsidRPr="00201E44">
        <w:rPr>
          <w:rFonts w:ascii="Times New Roman" w:hAnsi="Times New Roman" w:cs="Times New Roman"/>
          <w:sz w:val="20"/>
          <w:szCs w:val="20"/>
        </w:rPr>
        <w:t xml:space="preserve"> were </w:t>
      </w:r>
      <w:proofErr w:type="spellStart"/>
      <w:r w:rsidR="0068043B" w:rsidRPr="00201E44">
        <w:rPr>
          <w:rFonts w:ascii="Times New Roman" w:hAnsi="Times New Roman" w:cs="Times New Roman"/>
          <w:sz w:val="20"/>
          <w:szCs w:val="20"/>
        </w:rPr>
        <w:t>removed</w:t>
      </w:r>
      <w:proofErr w:type="spellEnd"/>
      <w:r w:rsidR="0068043B" w:rsidRPr="00201E44">
        <w:rPr>
          <w:rFonts w:ascii="Times New Roman" w:hAnsi="Times New Roman" w:cs="Times New Roman"/>
          <w:sz w:val="20"/>
          <w:szCs w:val="20"/>
        </w:rPr>
        <w:t xml:space="preserve"> and a 26-item </w:t>
      </w:r>
      <w:proofErr w:type="spellStart"/>
      <w:r w:rsidR="0068043B" w:rsidRPr="00201E44">
        <w:rPr>
          <w:rFonts w:ascii="Times New Roman" w:hAnsi="Times New Roman" w:cs="Times New Roman"/>
          <w:sz w:val="20"/>
          <w:szCs w:val="20"/>
        </w:rPr>
        <w:t>application</w:t>
      </w:r>
      <w:proofErr w:type="spellEnd"/>
      <w:r w:rsidR="0068043B" w:rsidRPr="00201E44">
        <w:rPr>
          <w:rFonts w:ascii="Times New Roman" w:hAnsi="Times New Roman" w:cs="Times New Roman"/>
          <w:sz w:val="20"/>
          <w:szCs w:val="20"/>
        </w:rPr>
        <w:t xml:space="preserve"> form was </w:t>
      </w:r>
      <w:proofErr w:type="spellStart"/>
      <w:r w:rsidR="0068043B" w:rsidRPr="00201E44">
        <w:rPr>
          <w:rFonts w:ascii="Times New Roman" w:hAnsi="Times New Roman" w:cs="Times New Roman"/>
          <w:sz w:val="20"/>
          <w:szCs w:val="20"/>
        </w:rPr>
        <w:t>created</w:t>
      </w:r>
      <w:proofErr w:type="spellEnd"/>
      <w:r w:rsidR="0068043B" w:rsidRPr="00201E44">
        <w:rPr>
          <w:rFonts w:ascii="Times New Roman" w:hAnsi="Times New Roman" w:cs="Times New Roman"/>
          <w:sz w:val="20"/>
          <w:szCs w:val="20"/>
        </w:rPr>
        <w:t>.</w:t>
      </w:r>
      <w:r w:rsidRPr="00201E44">
        <w:rPr>
          <w:rFonts w:ascii="Times New Roman" w:hAnsi="Times New Roman" w:cs="Times New Roman"/>
          <w:sz w:val="20"/>
          <w:szCs w:val="20"/>
        </w:rPr>
        <w:t xml:space="preserve"> With this form, </w:t>
      </w:r>
      <w:proofErr w:type="gramStart"/>
      <w:r w:rsidRPr="00201E44">
        <w:rPr>
          <w:rFonts w:ascii="Times New Roman" w:hAnsi="Times New Roman" w:cs="Times New Roman"/>
          <w:sz w:val="20"/>
          <w:szCs w:val="20"/>
        </w:rPr>
        <w:t>data</w:t>
      </w:r>
      <w:proofErr w:type="gramEnd"/>
      <w:r w:rsidRPr="00201E44">
        <w:rPr>
          <w:rFonts w:ascii="Times New Roman" w:hAnsi="Times New Roman" w:cs="Times New Roman"/>
          <w:sz w:val="20"/>
          <w:szCs w:val="20"/>
        </w:rPr>
        <w:t xml:space="preserve"> was collected from 599 students </w:t>
      </w:r>
      <w:proofErr w:type="spellStart"/>
      <w:r w:rsidRPr="00201E44">
        <w:rPr>
          <w:rFonts w:ascii="Times New Roman" w:hAnsi="Times New Roman" w:cs="Times New Roman"/>
          <w:sz w:val="20"/>
          <w:szCs w:val="20"/>
        </w:rPr>
        <w:t>attending</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middle</w:t>
      </w:r>
      <w:proofErr w:type="spellEnd"/>
      <w:r w:rsidRPr="00201E44">
        <w:rPr>
          <w:rFonts w:ascii="Times New Roman" w:hAnsi="Times New Roman" w:cs="Times New Roman"/>
          <w:sz w:val="20"/>
          <w:szCs w:val="20"/>
        </w:rPr>
        <w:t xml:space="preserve"> school. The </w:t>
      </w:r>
      <w:proofErr w:type="gramStart"/>
      <w:r w:rsidRPr="00201E44">
        <w:rPr>
          <w:rFonts w:ascii="Times New Roman" w:hAnsi="Times New Roman" w:cs="Times New Roman"/>
          <w:sz w:val="20"/>
          <w:szCs w:val="20"/>
        </w:rPr>
        <w:t>data</w:t>
      </w:r>
      <w:proofErr w:type="gram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obtained</w:t>
      </w:r>
      <w:proofErr w:type="spellEnd"/>
      <w:r w:rsidRPr="00201E44">
        <w:rPr>
          <w:rFonts w:ascii="Times New Roman" w:hAnsi="Times New Roman" w:cs="Times New Roman"/>
          <w:sz w:val="20"/>
          <w:szCs w:val="20"/>
        </w:rPr>
        <w:t xml:space="preserve"> was analyzed with SPSS 21 and AMOS 21 </w:t>
      </w:r>
      <w:proofErr w:type="spellStart"/>
      <w:r w:rsidRPr="00201E44">
        <w:rPr>
          <w:rFonts w:ascii="Times New Roman" w:hAnsi="Times New Roman" w:cs="Times New Roman"/>
          <w:sz w:val="20"/>
          <w:szCs w:val="20"/>
        </w:rPr>
        <w:t>programs</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Exploratory</w:t>
      </w:r>
      <w:proofErr w:type="spellEnd"/>
      <w:r w:rsidRPr="00201E44">
        <w:rPr>
          <w:rFonts w:ascii="Times New Roman" w:hAnsi="Times New Roman" w:cs="Times New Roman"/>
          <w:sz w:val="20"/>
          <w:szCs w:val="20"/>
        </w:rPr>
        <w:t xml:space="preserve"> factor analysis and </w:t>
      </w:r>
      <w:proofErr w:type="spellStart"/>
      <w:r w:rsidRPr="00201E44">
        <w:rPr>
          <w:rFonts w:ascii="Times New Roman" w:hAnsi="Times New Roman" w:cs="Times New Roman"/>
          <w:sz w:val="20"/>
          <w:szCs w:val="20"/>
        </w:rPr>
        <w:t>confirmatory</w:t>
      </w:r>
      <w:proofErr w:type="spellEnd"/>
      <w:r w:rsidRPr="00201E44">
        <w:rPr>
          <w:rFonts w:ascii="Times New Roman" w:hAnsi="Times New Roman" w:cs="Times New Roman"/>
          <w:sz w:val="20"/>
          <w:szCs w:val="20"/>
        </w:rPr>
        <w:t xml:space="preserve"> factor analysis were performed </w:t>
      </w:r>
      <w:proofErr w:type="spellStart"/>
      <w:r w:rsidRPr="00201E44">
        <w:rPr>
          <w:rFonts w:ascii="Times New Roman" w:hAnsi="Times New Roman" w:cs="Times New Roman"/>
          <w:sz w:val="20"/>
          <w:szCs w:val="20"/>
        </w:rPr>
        <w:t>regarding</w:t>
      </w:r>
      <w:proofErr w:type="spellEnd"/>
      <w:r w:rsidRPr="00201E44">
        <w:rPr>
          <w:rFonts w:ascii="Times New Roman" w:hAnsi="Times New Roman" w:cs="Times New Roman"/>
          <w:sz w:val="20"/>
          <w:szCs w:val="20"/>
        </w:rPr>
        <w:t xml:space="preserve"> the </w:t>
      </w:r>
      <w:proofErr w:type="spellStart"/>
      <w:r w:rsidRPr="00201E44">
        <w:rPr>
          <w:rFonts w:ascii="Times New Roman" w:hAnsi="Times New Roman" w:cs="Times New Roman"/>
          <w:sz w:val="20"/>
          <w:szCs w:val="20"/>
        </w:rPr>
        <w:t>construct</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validity</w:t>
      </w:r>
      <w:proofErr w:type="spellEnd"/>
      <w:r w:rsidRPr="00201E44">
        <w:rPr>
          <w:rFonts w:ascii="Times New Roman" w:hAnsi="Times New Roman" w:cs="Times New Roman"/>
          <w:sz w:val="20"/>
          <w:szCs w:val="20"/>
        </w:rPr>
        <w:t xml:space="preserve"> of the </w:t>
      </w:r>
      <w:proofErr w:type="spellStart"/>
      <w:r w:rsidRPr="00201E44">
        <w:rPr>
          <w:rFonts w:ascii="Times New Roman" w:hAnsi="Times New Roman" w:cs="Times New Roman"/>
          <w:sz w:val="20"/>
          <w:szCs w:val="20"/>
        </w:rPr>
        <w:t>scale</w:t>
      </w:r>
      <w:proofErr w:type="spellEnd"/>
      <w:r w:rsidRPr="00201E44">
        <w:rPr>
          <w:rFonts w:ascii="Times New Roman" w:hAnsi="Times New Roman" w:cs="Times New Roman"/>
          <w:sz w:val="20"/>
          <w:szCs w:val="20"/>
        </w:rPr>
        <w:t xml:space="preserve">. In </w:t>
      </w:r>
      <w:proofErr w:type="spellStart"/>
      <w:r w:rsidRPr="00201E44">
        <w:rPr>
          <w:rFonts w:ascii="Times New Roman" w:hAnsi="Times New Roman" w:cs="Times New Roman"/>
          <w:sz w:val="20"/>
          <w:szCs w:val="20"/>
        </w:rPr>
        <w:t>order</w:t>
      </w:r>
      <w:proofErr w:type="spellEnd"/>
      <w:r w:rsidRPr="00201E44">
        <w:rPr>
          <w:rFonts w:ascii="Times New Roman" w:hAnsi="Times New Roman" w:cs="Times New Roman"/>
          <w:sz w:val="20"/>
          <w:szCs w:val="20"/>
        </w:rPr>
        <w:t xml:space="preserve"> to </w:t>
      </w:r>
      <w:proofErr w:type="spellStart"/>
      <w:r w:rsidRPr="00201E44">
        <w:rPr>
          <w:rFonts w:ascii="Times New Roman" w:hAnsi="Times New Roman" w:cs="Times New Roman"/>
          <w:sz w:val="20"/>
          <w:szCs w:val="20"/>
        </w:rPr>
        <w:t>find</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evidence</w:t>
      </w:r>
      <w:proofErr w:type="spellEnd"/>
      <w:r w:rsidRPr="00201E44">
        <w:rPr>
          <w:rFonts w:ascii="Times New Roman" w:hAnsi="Times New Roman" w:cs="Times New Roman"/>
          <w:sz w:val="20"/>
          <w:szCs w:val="20"/>
        </w:rPr>
        <w:t xml:space="preserve"> of the </w:t>
      </w:r>
      <w:proofErr w:type="spellStart"/>
      <w:r w:rsidRPr="00201E44">
        <w:rPr>
          <w:rFonts w:ascii="Times New Roman" w:hAnsi="Times New Roman" w:cs="Times New Roman"/>
          <w:sz w:val="20"/>
          <w:szCs w:val="20"/>
        </w:rPr>
        <w:t>reliability</w:t>
      </w:r>
      <w:proofErr w:type="spellEnd"/>
      <w:r w:rsidRPr="00201E44">
        <w:rPr>
          <w:rFonts w:ascii="Times New Roman" w:hAnsi="Times New Roman" w:cs="Times New Roman"/>
          <w:sz w:val="20"/>
          <w:szCs w:val="20"/>
        </w:rPr>
        <w:t xml:space="preserve"> of the </w:t>
      </w:r>
      <w:proofErr w:type="spellStart"/>
      <w:r w:rsidRPr="00201E44">
        <w:rPr>
          <w:rFonts w:ascii="Times New Roman" w:hAnsi="Times New Roman" w:cs="Times New Roman"/>
          <w:sz w:val="20"/>
          <w:szCs w:val="20"/>
        </w:rPr>
        <w:t>scale</w:t>
      </w:r>
      <w:proofErr w:type="spellEnd"/>
      <w:r w:rsidRPr="00201E44">
        <w:rPr>
          <w:rFonts w:ascii="Times New Roman" w:hAnsi="Times New Roman" w:cs="Times New Roman"/>
          <w:sz w:val="20"/>
          <w:szCs w:val="20"/>
        </w:rPr>
        <w:t xml:space="preserve">, the Cronbach Alpha </w:t>
      </w:r>
      <w:proofErr w:type="spellStart"/>
      <w:r w:rsidRPr="00201E44">
        <w:rPr>
          <w:rFonts w:ascii="Times New Roman" w:hAnsi="Times New Roman" w:cs="Times New Roman"/>
          <w:sz w:val="20"/>
          <w:szCs w:val="20"/>
        </w:rPr>
        <w:t>internal</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consistency</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coefficient</w:t>
      </w:r>
      <w:proofErr w:type="spellEnd"/>
      <w:r w:rsidRPr="00201E44">
        <w:rPr>
          <w:rFonts w:ascii="Times New Roman" w:hAnsi="Times New Roman" w:cs="Times New Roman"/>
          <w:sz w:val="20"/>
          <w:szCs w:val="20"/>
        </w:rPr>
        <w:t xml:space="preserve"> was calculated and test-</w:t>
      </w:r>
      <w:proofErr w:type="spellStart"/>
      <w:r w:rsidRPr="00201E44">
        <w:rPr>
          <w:rFonts w:ascii="Times New Roman" w:hAnsi="Times New Roman" w:cs="Times New Roman"/>
          <w:sz w:val="20"/>
          <w:szCs w:val="20"/>
        </w:rPr>
        <w:t>retest</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reliability</w:t>
      </w:r>
      <w:proofErr w:type="spellEnd"/>
      <w:r w:rsidRPr="00201E44">
        <w:rPr>
          <w:rFonts w:ascii="Times New Roman" w:hAnsi="Times New Roman" w:cs="Times New Roman"/>
          <w:sz w:val="20"/>
          <w:szCs w:val="20"/>
        </w:rPr>
        <w:t xml:space="preserve"> was performed. As a result of the </w:t>
      </w:r>
      <w:proofErr w:type="spellStart"/>
      <w:r w:rsidRPr="00201E44">
        <w:rPr>
          <w:rFonts w:ascii="Times New Roman" w:hAnsi="Times New Roman" w:cs="Times New Roman"/>
          <w:sz w:val="20"/>
          <w:szCs w:val="20"/>
        </w:rPr>
        <w:t>exploratory</w:t>
      </w:r>
      <w:proofErr w:type="spellEnd"/>
      <w:r w:rsidRPr="00201E44">
        <w:rPr>
          <w:rFonts w:ascii="Times New Roman" w:hAnsi="Times New Roman" w:cs="Times New Roman"/>
          <w:sz w:val="20"/>
          <w:szCs w:val="20"/>
        </w:rPr>
        <w:t xml:space="preserve"> factor analysis, it was observed that the </w:t>
      </w:r>
      <w:proofErr w:type="spellStart"/>
      <w:r w:rsidRPr="00201E44">
        <w:rPr>
          <w:rFonts w:ascii="Times New Roman" w:hAnsi="Times New Roman" w:cs="Times New Roman"/>
          <w:sz w:val="20"/>
          <w:szCs w:val="20"/>
        </w:rPr>
        <w:t>scale</w:t>
      </w:r>
      <w:proofErr w:type="spellEnd"/>
      <w:r w:rsidRPr="00201E44">
        <w:rPr>
          <w:rFonts w:ascii="Times New Roman" w:hAnsi="Times New Roman" w:cs="Times New Roman"/>
          <w:sz w:val="20"/>
          <w:szCs w:val="20"/>
        </w:rPr>
        <w:t xml:space="preserve"> consists of 18 </w:t>
      </w:r>
      <w:proofErr w:type="spellStart"/>
      <w:r w:rsidRPr="00201E44">
        <w:rPr>
          <w:rFonts w:ascii="Times New Roman" w:hAnsi="Times New Roman" w:cs="Times New Roman"/>
          <w:sz w:val="20"/>
          <w:szCs w:val="20"/>
        </w:rPr>
        <w:t>items</w:t>
      </w:r>
      <w:proofErr w:type="spellEnd"/>
      <w:r w:rsidRPr="00201E44">
        <w:rPr>
          <w:rFonts w:ascii="Times New Roman" w:hAnsi="Times New Roman" w:cs="Times New Roman"/>
          <w:sz w:val="20"/>
          <w:szCs w:val="20"/>
        </w:rPr>
        <w:t xml:space="preserve"> and </w:t>
      </w:r>
      <w:proofErr w:type="spellStart"/>
      <w:r w:rsidRPr="00201E44">
        <w:rPr>
          <w:rFonts w:ascii="Times New Roman" w:hAnsi="Times New Roman" w:cs="Times New Roman"/>
          <w:sz w:val="20"/>
          <w:szCs w:val="20"/>
        </w:rPr>
        <w:t>two</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sub-dimensions</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Confirmatory</w:t>
      </w:r>
      <w:proofErr w:type="spellEnd"/>
      <w:r w:rsidRPr="00201E44">
        <w:rPr>
          <w:rFonts w:ascii="Times New Roman" w:hAnsi="Times New Roman" w:cs="Times New Roman"/>
          <w:sz w:val="20"/>
          <w:szCs w:val="20"/>
        </w:rPr>
        <w:t xml:space="preserve"> factor analysis </w:t>
      </w:r>
      <w:proofErr w:type="spellStart"/>
      <w:r w:rsidRPr="00201E44">
        <w:rPr>
          <w:rFonts w:ascii="Times New Roman" w:hAnsi="Times New Roman" w:cs="Times New Roman"/>
          <w:sz w:val="20"/>
          <w:szCs w:val="20"/>
        </w:rPr>
        <w:t>revealed</w:t>
      </w:r>
      <w:proofErr w:type="spellEnd"/>
      <w:r w:rsidRPr="00201E44">
        <w:rPr>
          <w:rFonts w:ascii="Times New Roman" w:hAnsi="Times New Roman" w:cs="Times New Roman"/>
          <w:sz w:val="20"/>
          <w:szCs w:val="20"/>
        </w:rPr>
        <w:t xml:space="preserve"> that model fit </w:t>
      </w:r>
      <w:proofErr w:type="spellStart"/>
      <w:r w:rsidRPr="00201E44">
        <w:rPr>
          <w:rFonts w:ascii="Times New Roman" w:hAnsi="Times New Roman" w:cs="Times New Roman"/>
          <w:sz w:val="20"/>
          <w:szCs w:val="20"/>
        </w:rPr>
        <w:t>indexes</w:t>
      </w:r>
      <w:proofErr w:type="spellEnd"/>
      <w:r w:rsidRPr="00201E44">
        <w:rPr>
          <w:rFonts w:ascii="Times New Roman" w:hAnsi="Times New Roman" w:cs="Times New Roman"/>
          <w:sz w:val="20"/>
          <w:szCs w:val="20"/>
        </w:rPr>
        <w:t xml:space="preserve"> were </w:t>
      </w:r>
      <w:proofErr w:type="spellStart"/>
      <w:r w:rsidRPr="00201E44">
        <w:rPr>
          <w:rFonts w:ascii="Times New Roman" w:hAnsi="Times New Roman" w:cs="Times New Roman"/>
          <w:sz w:val="20"/>
          <w:szCs w:val="20"/>
        </w:rPr>
        <w:t>quite</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good</w:t>
      </w:r>
      <w:proofErr w:type="spellEnd"/>
      <w:r w:rsidRPr="00201E44">
        <w:rPr>
          <w:rFonts w:ascii="Times New Roman" w:hAnsi="Times New Roman" w:cs="Times New Roman"/>
          <w:sz w:val="20"/>
          <w:szCs w:val="20"/>
        </w:rPr>
        <w:t xml:space="preserve">. Cronbach Alpha </w:t>
      </w:r>
      <w:proofErr w:type="spellStart"/>
      <w:r w:rsidRPr="00201E44">
        <w:rPr>
          <w:rFonts w:ascii="Times New Roman" w:hAnsi="Times New Roman" w:cs="Times New Roman"/>
          <w:sz w:val="20"/>
          <w:szCs w:val="20"/>
        </w:rPr>
        <w:t>internal</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consistency</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coefficient</w:t>
      </w:r>
      <w:proofErr w:type="spellEnd"/>
      <w:r w:rsidRPr="00201E44">
        <w:rPr>
          <w:rFonts w:ascii="Times New Roman" w:hAnsi="Times New Roman" w:cs="Times New Roman"/>
          <w:sz w:val="20"/>
          <w:szCs w:val="20"/>
        </w:rPr>
        <w:t xml:space="preserve"> for the </w:t>
      </w:r>
      <w:proofErr w:type="spellStart"/>
      <w:r w:rsidRPr="00201E44">
        <w:rPr>
          <w:rFonts w:ascii="Times New Roman" w:hAnsi="Times New Roman" w:cs="Times New Roman"/>
          <w:sz w:val="20"/>
          <w:szCs w:val="20"/>
        </w:rPr>
        <w:t>whole</w:t>
      </w:r>
      <w:proofErr w:type="spellEnd"/>
      <w:r w:rsidRPr="00201E44">
        <w:rPr>
          <w:rFonts w:ascii="Times New Roman" w:hAnsi="Times New Roman" w:cs="Times New Roman"/>
          <w:sz w:val="20"/>
          <w:szCs w:val="20"/>
        </w:rPr>
        <w:t xml:space="preserve"> </w:t>
      </w:r>
      <w:proofErr w:type="spellStart"/>
      <w:r w:rsidRPr="00201E44">
        <w:rPr>
          <w:rFonts w:ascii="Times New Roman" w:hAnsi="Times New Roman" w:cs="Times New Roman"/>
          <w:sz w:val="20"/>
          <w:szCs w:val="20"/>
        </w:rPr>
        <w:t>scale</w:t>
      </w:r>
      <w:proofErr w:type="spellEnd"/>
      <w:r w:rsidRPr="00201E44">
        <w:rPr>
          <w:rFonts w:ascii="Times New Roman" w:hAnsi="Times New Roman" w:cs="Times New Roman"/>
          <w:sz w:val="20"/>
          <w:szCs w:val="20"/>
        </w:rPr>
        <w:t xml:space="preserve"> was calculated </w:t>
      </w:r>
      <w:proofErr w:type="gramStart"/>
      <w:r w:rsidRPr="00201E44">
        <w:rPr>
          <w:rFonts w:ascii="Times New Roman" w:hAnsi="Times New Roman" w:cs="Times New Roman"/>
          <w:sz w:val="20"/>
          <w:szCs w:val="20"/>
        </w:rPr>
        <w:t>as .92</w:t>
      </w:r>
      <w:proofErr w:type="gramEnd"/>
      <w:r w:rsidRPr="00201E44">
        <w:rPr>
          <w:rFonts w:ascii="Times New Roman" w:hAnsi="Times New Roman" w:cs="Times New Roman"/>
          <w:sz w:val="20"/>
          <w:szCs w:val="20"/>
        </w:rPr>
        <w:t>.</w:t>
      </w:r>
    </w:p>
    <w:p w:rsidR="00431A5D" w:rsidRDefault="00431A5D" w:rsidP="00201E44">
      <w:pPr>
        <w:spacing w:before="120" w:after="0" w:line="240" w:lineRule="auto"/>
        <w:jc w:val="both"/>
        <w:rPr>
          <w:rFonts w:ascii="Times New Roman" w:hAnsi="Times New Roman" w:cs="Times New Roman"/>
          <w:sz w:val="20"/>
          <w:szCs w:val="20"/>
        </w:rPr>
      </w:pPr>
      <w:proofErr w:type="spellStart"/>
      <w:r w:rsidRPr="00201E44">
        <w:rPr>
          <w:rFonts w:ascii="Times New Roman" w:hAnsi="Times New Roman" w:cs="Times New Roman"/>
          <w:b/>
          <w:bCs/>
          <w:sz w:val="20"/>
          <w:szCs w:val="20"/>
        </w:rPr>
        <w:t>Keywords</w:t>
      </w:r>
      <w:proofErr w:type="spellEnd"/>
      <w:r w:rsidRPr="00201E44">
        <w:rPr>
          <w:rFonts w:ascii="Times New Roman" w:hAnsi="Times New Roman" w:cs="Times New Roman"/>
          <w:b/>
          <w:bCs/>
          <w:sz w:val="20"/>
          <w:szCs w:val="20"/>
        </w:rPr>
        <w:t>:</w:t>
      </w:r>
      <w:r w:rsidRPr="00201E44">
        <w:rPr>
          <w:rFonts w:ascii="Times New Roman" w:hAnsi="Times New Roman" w:cs="Times New Roman"/>
          <w:sz w:val="20"/>
          <w:szCs w:val="20"/>
        </w:rPr>
        <w:t xml:space="preserve"> </w:t>
      </w:r>
      <w:r w:rsidR="00362D15" w:rsidRPr="00201E44">
        <w:rPr>
          <w:rFonts w:ascii="Times New Roman" w:hAnsi="Times New Roman" w:cs="Times New Roman"/>
          <w:sz w:val="20"/>
          <w:szCs w:val="20"/>
        </w:rPr>
        <w:t xml:space="preserve">Guidance and </w:t>
      </w:r>
      <w:proofErr w:type="spellStart"/>
      <w:r w:rsidR="00362D15" w:rsidRPr="00201E44">
        <w:rPr>
          <w:rFonts w:ascii="Times New Roman" w:hAnsi="Times New Roman" w:cs="Times New Roman"/>
          <w:sz w:val="20"/>
          <w:szCs w:val="20"/>
        </w:rPr>
        <w:t>psychological</w:t>
      </w:r>
      <w:proofErr w:type="spellEnd"/>
      <w:r w:rsidR="00362D15" w:rsidRPr="00201E44">
        <w:rPr>
          <w:rFonts w:ascii="Times New Roman" w:hAnsi="Times New Roman" w:cs="Times New Roman"/>
          <w:sz w:val="20"/>
          <w:szCs w:val="20"/>
        </w:rPr>
        <w:t xml:space="preserve"> counseling; </w:t>
      </w:r>
      <w:proofErr w:type="spellStart"/>
      <w:r w:rsidR="00362D15" w:rsidRPr="00201E44">
        <w:rPr>
          <w:rFonts w:ascii="Times New Roman" w:hAnsi="Times New Roman" w:cs="Times New Roman"/>
          <w:sz w:val="20"/>
          <w:szCs w:val="20"/>
        </w:rPr>
        <w:t>Middle</w:t>
      </w:r>
      <w:proofErr w:type="spellEnd"/>
      <w:r w:rsidR="00362D15" w:rsidRPr="00201E44">
        <w:rPr>
          <w:rFonts w:ascii="Times New Roman" w:hAnsi="Times New Roman" w:cs="Times New Roman"/>
          <w:sz w:val="20"/>
          <w:szCs w:val="20"/>
        </w:rPr>
        <w:t xml:space="preserve"> school; </w:t>
      </w:r>
      <w:proofErr w:type="spellStart"/>
      <w:r w:rsidR="00362D15" w:rsidRPr="00201E44">
        <w:rPr>
          <w:rFonts w:ascii="Times New Roman" w:hAnsi="Times New Roman" w:cs="Times New Roman"/>
          <w:sz w:val="20"/>
          <w:szCs w:val="20"/>
        </w:rPr>
        <w:t>Attitude</w:t>
      </w:r>
      <w:proofErr w:type="spellEnd"/>
      <w:r w:rsidR="00362D15" w:rsidRPr="00201E44">
        <w:rPr>
          <w:rFonts w:ascii="Times New Roman" w:hAnsi="Times New Roman" w:cs="Times New Roman"/>
          <w:sz w:val="20"/>
          <w:szCs w:val="20"/>
        </w:rPr>
        <w:t xml:space="preserve"> </w:t>
      </w:r>
      <w:r w:rsidR="00201E44">
        <w:rPr>
          <w:rFonts w:ascii="Times New Roman" w:hAnsi="Times New Roman" w:cs="Times New Roman"/>
          <w:sz w:val="20"/>
          <w:szCs w:val="20"/>
        </w:rPr>
        <w:t>Scale</w:t>
      </w:r>
    </w:p>
    <w:p w:rsidR="00201E44" w:rsidRPr="00201E44" w:rsidRDefault="00201E44" w:rsidP="00201E44">
      <w:pPr>
        <w:spacing w:before="120" w:after="0" w:line="240" w:lineRule="auto"/>
        <w:jc w:val="both"/>
        <w:rPr>
          <w:rFonts w:ascii="Times New Roman" w:hAnsi="Times New Roman" w:cs="Times New Roman"/>
          <w:sz w:val="20"/>
          <w:szCs w:val="20"/>
        </w:rPr>
      </w:pPr>
    </w:p>
    <w:p w:rsidR="00A57F03" w:rsidRPr="000539D6" w:rsidRDefault="00A57F03"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GİRİŞ</w:t>
      </w:r>
    </w:p>
    <w:p w:rsidR="00362D15" w:rsidRPr="000539D6" w:rsidRDefault="00362D15"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Tutum, herhangi konu ya da olaya karşı bireylerin deneyim ve bilgilerine day</w:t>
      </w:r>
      <w:r w:rsidR="0068043B" w:rsidRPr="000539D6">
        <w:rPr>
          <w:rFonts w:ascii="Times New Roman" w:hAnsi="Times New Roman" w:cs="Times New Roman"/>
          <w:sz w:val="24"/>
          <w:szCs w:val="24"/>
        </w:rPr>
        <w:t>anarak örgütlediği duygusal, bi</w:t>
      </w:r>
      <w:r w:rsidRPr="000539D6">
        <w:rPr>
          <w:rFonts w:ascii="Times New Roman" w:hAnsi="Times New Roman" w:cs="Times New Roman"/>
          <w:sz w:val="24"/>
          <w:szCs w:val="24"/>
        </w:rPr>
        <w:t xml:space="preserve">lişsel ve davranışsal tepki ön eğilimidir (Tekarslan, Baysal, Şencan ve Kılınç, 1989). Benzer bir diğer tanım ise belirli bir durum ya da kavramlara karşı öğrenilmiş tepkide bulunma eğilimidir (Tezbaşaran, 2008). Bir eğilimin tutum </w:t>
      </w:r>
      <w:r w:rsidR="0068043B" w:rsidRPr="000539D6">
        <w:rPr>
          <w:rFonts w:ascii="Times New Roman" w:hAnsi="Times New Roman" w:cs="Times New Roman"/>
          <w:sz w:val="24"/>
          <w:szCs w:val="24"/>
        </w:rPr>
        <w:t xml:space="preserve">olarak </w:t>
      </w:r>
      <w:r w:rsidRPr="000539D6">
        <w:rPr>
          <w:rFonts w:ascii="Times New Roman" w:hAnsi="Times New Roman" w:cs="Times New Roman"/>
          <w:sz w:val="24"/>
          <w:szCs w:val="24"/>
        </w:rPr>
        <w:t>kabul edilebilmesi</w:t>
      </w:r>
      <w:r w:rsidR="002735BD" w:rsidRPr="000539D6">
        <w:rPr>
          <w:rFonts w:ascii="Times New Roman" w:hAnsi="Times New Roman" w:cs="Times New Roman"/>
          <w:sz w:val="24"/>
          <w:szCs w:val="24"/>
        </w:rPr>
        <w:t xml:space="preserve">nde </w:t>
      </w:r>
      <w:r w:rsidRPr="000539D6">
        <w:rPr>
          <w:rFonts w:ascii="Times New Roman" w:hAnsi="Times New Roman" w:cs="Times New Roman"/>
          <w:sz w:val="24"/>
          <w:szCs w:val="24"/>
        </w:rPr>
        <w:t xml:space="preserve">zihinsel (bilişsel) bir değerlendirme </w:t>
      </w:r>
      <w:r w:rsidR="0068043B" w:rsidRPr="000539D6">
        <w:rPr>
          <w:rFonts w:ascii="Times New Roman" w:hAnsi="Times New Roman" w:cs="Times New Roman"/>
          <w:sz w:val="24"/>
          <w:szCs w:val="24"/>
        </w:rPr>
        <w:t>olması gerektiği belirtilmektedir.</w:t>
      </w:r>
      <w:r w:rsidRPr="000539D6">
        <w:rPr>
          <w:rFonts w:ascii="Times New Roman" w:hAnsi="Times New Roman" w:cs="Times New Roman"/>
          <w:sz w:val="24"/>
          <w:szCs w:val="24"/>
        </w:rPr>
        <w:t xml:space="preserve"> Ancak bireylerin zaman içerisinde geliştirdiği yerleşik tutumların çoğu duyguya ve davranışa yönelik öğeleri de içermektedir (Kağıtçıbaşı, 2010). Genel olarak tutumların üç öğesi</w:t>
      </w:r>
      <w:r w:rsidR="0068043B" w:rsidRPr="000539D6">
        <w:rPr>
          <w:rFonts w:ascii="Times New Roman" w:hAnsi="Times New Roman" w:cs="Times New Roman"/>
          <w:sz w:val="24"/>
          <w:szCs w:val="24"/>
        </w:rPr>
        <w:t xml:space="preserve"> (bilişsel, duygusal ve davranışsal) </w:t>
      </w:r>
      <w:r w:rsidRPr="000539D6">
        <w:rPr>
          <w:rFonts w:ascii="Times New Roman" w:hAnsi="Times New Roman" w:cs="Times New Roman"/>
          <w:sz w:val="24"/>
          <w:szCs w:val="24"/>
        </w:rPr>
        <w:t xml:space="preserve">vardır ve bu öğeler arasında </w:t>
      </w:r>
      <w:r w:rsidR="0068043B" w:rsidRPr="000539D6">
        <w:rPr>
          <w:rFonts w:ascii="Times New Roman" w:hAnsi="Times New Roman" w:cs="Times New Roman"/>
          <w:sz w:val="24"/>
          <w:szCs w:val="24"/>
        </w:rPr>
        <w:t xml:space="preserve">tutarlılık </w:t>
      </w:r>
      <w:r w:rsidRPr="000539D6">
        <w:rPr>
          <w:rFonts w:ascii="Times New Roman" w:hAnsi="Times New Roman" w:cs="Times New Roman"/>
          <w:sz w:val="24"/>
          <w:szCs w:val="24"/>
        </w:rPr>
        <w:t xml:space="preserve">bulunmaktadır (Tekarslan ve diğerleri, 1989). </w:t>
      </w:r>
    </w:p>
    <w:p w:rsidR="00362D15" w:rsidRPr="000539D6" w:rsidRDefault="00362D15"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lastRenderedPageBreak/>
        <w:t xml:space="preserve">Literatür incelendiğinde rehberliğin birçok tanımının olduğu görülmektedir. Kuzgun (2014) rehberliği, bireyin kendini tanıması, çevresindeki olanakları fark etmesi ve doğru kararlarla kendini gerçekleştirebilmesi için yapılan sistematik ve profesyonel yardım sureci olarak tanımlamıştır. Rehberlik hizmetlerinin temelinde psikolojik danışma hizmeti bulunmaktadır (Yesilyaprak, 2000). Psikolojik danışma; başarısızlık, uyum sorunları ve karar verme güçlüğü gibi problemleri olan veya süreç içerisinde kendini tanımak ya da geliştirmek isteyen bireylerin destek alma süreci olarak ifade edilmektedir. Bu yardımı alan kişilere “danışan”, yardımı sunan uzmana ise “psikolojik danışman” denilmektedir (Kuzgun, 2014; Yesilyaprak, 2000). </w:t>
      </w:r>
    </w:p>
    <w:p w:rsidR="00362D15" w:rsidRPr="000539D6" w:rsidRDefault="00362D15"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Psikolojik danışma ve rehberlik (PDR) bireylere kişisel sorunlarını çözmeleri için</w:t>
      </w:r>
      <w:r w:rsidR="0068043B" w:rsidRPr="000539D6">
        <w:rPr>
          <w:rFonts w:ascii="Times New Roman" w:hAnsi="Times New Roman" w:cs="Times New Roman"/>
          <w:sz w:val="24"/>
          <w:szCs w:val="24"/>
        </w:rPr>
        <w:t xml:space="preserve"> gerekli bilgileri sunan, birey</w:t>
      </w:r>
      <w:r w:rsidRPr="000539D6">
        <w:rPr>
          <w:rFonts w:ascii="Times New Roman" w:hAnsi="Times New Roman" w:cs="Times New Roman"/>
          <w:sz w:val="24"/>
          <w:szCs w:val="24"/>
        </w:rPr>
        <w:t>lerin özelliklerini tanımasına yardımcı olan ve tüm bunlardan yararlanarak kendini gerçekleştirmesine fırsat veren bir hizmet ala</w:t>
      </w:r>
      <w:r w:rsidR="004811EB" w:rsidRPr="000539D6">
        <w:rPr>
          <w:rFonts w:ascii="Times New Roman" w:hAnsi="Times New Roman" w:cs="Times New Roman"/>
          <w:sz w:val="24"/>
          <w:szCs w:val="24"/>
        </w:rPr>
        <w:t xml:space="preserve">nıdır (Kuzgun, 2014). </w:t>
      </w:r>
      <w:proofErr w:type="gramStart"/>
      <w:r w:rsidR="004811EB" w:rsidRPr="000539D6">
        <w:rPr>
          <w:rFonts w:ascii="Times New Roman" w:hAnsi="Times New Roman" w:cs="Times New Roman"/>
          <w:sz w:val="24"/>
          <w:szCs w:val="24"/>
        </w:rPr>
        <w:t xml:space="preserve">Bu tanım </w:t>
      </w:r>
      <w:r w:rsidRPr="000539D6">
        <w:rPr>
          <w:rFonts w:ascii="Times New Roman" w:hAnsi="Times New Roman" w:cs="Times New Roman"/>
          <w:sz w:val="24"/>
          <w:szCs w:val="24"/>
        </w:rPr>
        <w:t>detayla</w:t>
      </w:r>
      <w:r w:rsidR="004811EB" w:rsidRPr="000539D6">
        <w:rPr>
          <w:rFonts w:ascii="Times New Roman" w:hAnsi="Times New Roman" w:cs="Times New Roman"/>
          <w:sz w:val="24"/>
          <w:szCs w:val="24"/>
        </w:rPr>
        <w:t>ndırılacak olursa;</w:t>
      </w:r>
      <w:r w:rsidRPr="000539D6">
        <w:rPr>
          <w:rFonts w:ascii="Times New Roman" w:hAnsi="Times New Roman" w:cs="Times New Roman"/>
          <w:sz w:val="24"/>
          <w:szCs w:val="24"/>
        </w:rPr>
        <w:t xml:space="preserve"> öğrencini</w:t>
      </w:r>
      <w:r w:rsidR="004811EB" w:rsidRPr="000539D6">
        <w:rPr>
          <w:rFonts w:ascii="Times New Roman" w:hAnsi="Times New Roman" w:cs="Times New Roman"/>
          <w:sz w:val="24"/>
          <w:szCs w:val="24"/>
        </w:rPr>
        <w:t>n ilgi, yetenek ve beklen</w:t>
      </w:r>
      <w:r w:rsidRPr="000539D6">
        <w:rPr>
          <w:rFonts w:ascii="Times New Roman" w:hAnsi="Times New Roman" w:cs="Times New Roman"/>
          <w:sz w:val="24"/>
          <w:szCs w:val="24"/>
        </w:rPr>
        <w:t>tileri doğrultusunda uygun okul ve programlara yönlendirilmesi, kendisine en uygun alanı seçmesi gibi mesleki rehberlik hizmetleri; okul başarısızlığı, derse odaklanamama, sınav kaygısı gibi eğitsel rehberlik hizmetleri; en son olarak da mutsuzluk, aile ilişkileri, umutsuzluk, gizlilik içeren mahremiyete saygıyı gerektiren kişisel rehberlik hizmetleri ve daha birçok başlıkta psikolojik danışma ve rehb</w:t>
      </w:r>
      <w:r w:rsidR="004811EB" w:rsidRPr="000539D6">
        <w:rPr>
          <w:rFonts w:ascii="Times New Roman" w:hAnsi="Times New Roman" w:cs="Times New Roman"/>
          <w:sz w:val="24"/>
          <w:szCs w:val="24"/>
        </w:rPr>
        <w:t xml:space="preserve">erlik servislerinin görevleri açıklanabilmektedir. </w:t>
      </w:r>
      <w:proofErr w:type="gramEnd"/>
    </w:p>
    <w:p w:rsidR="004811EB" w:rsidRPr="000539D6" w:rsidRDefault="00362D15"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Her kademede olduğu gibi ortaokulda da PDR servisinin önemi büyüktür. PDR servisi ortaokulda öğrencilerin eğitsel, mesleki ve kişisel/s</w:t>
      </w:r>
      <w:r w:rsidR="00955ADC" w:rsidRPr="000539D6">
        <w:rPr>
          <w:rFonts w:ascii="Times New Roman" w:hAnsi="Times New Roman" w:cs="Times New Roman"/>
          <w:sz w:val="24"/>
          <w:szCs w:val="24"/>
        </w:rPr>
        <w:t>osyal gelişimlerine destek olmaktadır.</w:t>
      </w:r>
      <w:r w:rsidRPr="000539D6">
        <w:rPr>
          <w:rFonts w:ascii="Times New Roman" w:hAnsi="Times New Roman" w:cs="Times New Roman"/>
          <w:sz w:val="24"/>
          <w:szCs w:val="24"/>
        </w:rPr>
        <w:t xml:space="preserve"> Bu kapsamda verimli ders çalışma, sınav kaygısı, bir üst kademeye yöneltme ve yerleştirme, bireyle veya grupla danışma gibi daha pek çok hizmet öğrencilere sunulmaktadır. Tüm bu hizmetlerden yararlanmak için gönüllük esastır. Öğrencilerin gönüllü olmasına etki eden tutumlarının ölçülmesi bu yönden önem kazanmaktadır. Tutumlar kişilerin da</w:t>
      </w:r>
      <w:r w:rsidR="00955ADC" w:rsidRPr="000539D6">
        <w:rPr>
          <w:rFonts w:ascii="Times New Roman" w:hAnsi="Times New Roman" w:cs="Times New Roman"/>
          <w:sz w:val="24"/>
          <w:szCs w:val="24"/>
        </w:rPr>
        <w:t xml:space="preserve">vranışlarını etkilemektedir. </w:t>
      </w:r>
      <w:r w:rsidR="002735BD" w:rsidRPr="000539D6">
        <w:rPr>
          <w:rFonts w:ascii="Times New Roman" w:hAnsi="Times New Roman" w:cs="Times New Roman"/>
          <w:sz w:val="24"/>
          <w:szCs w:val="24"/>
        </w:rPr>
        <w:t>Öğrencilerin rehberlik servisine başvurma ve bu hizmetlerden yararlanma sürecinde de tutumların önemi büyüktür. Olumlu bir tutum içinde olan öğrencilerin okul rehberlik hizmetlerinden daha fazla yararlanacağı beklenmektedir. Bu nedenle</w:t>
      </w:r>
      <w:r w:rsidRPr="000539D6">
        <w:rPr>
          <w:rFonts w:ascii="Times New Roman" w:hAnsi="Times New Roman" w:cs="Times New Roman"/>
          <w:sz w:val="24"/>
          <w:szCs w:val="24"/>
        </w:rPr>
        <w:t xml:space="preserve"> öğrencilerin PDR servisine yönelik tutumlarının belirlenmesi </w:t>
      </w:r>
      <w:r w:rsidR="000539D6" w:rsidRPr="000539D6">
        <w:rPr>
          <w:rFonts w:ascii="Times New Roman" w:hAnsi="Times New Roman" w:cs="Times New Roman"/>
          <w:sz w:val="24"/>
          <w:szCs w:val="24"/>
        </w:rPr>
        <w:t>önemlidir.</w:t>
      </w:r>
      <w:r w:rsidR="002735BD" w:rsidRPr="000539D6">
        <w:rPr>
          <w:rFonts w:ascii="Times New Roman" w:hAnsi="Times New Roman" w:cs="Times New Roman"/>
          <w:sz w:val="24"/>
          <w:szCs w:val="24"/>
        </w:rPr>
        <w:t xml:space="preserve"> Böylelikle öğrencilerin </w:t>
      </w:r>
      <w:r w:rsidR="000539D6" w:rsidRPr="000539D6">
        <w:rPr>
          <w:rFonts w:ascii="Times New Roman" w:hAnsi="Times New Roman" w:cs="Times New Roman"/>
          <w:sz w:val="24"/>
          <w:szCs w:val="24"/>
        </w:rPr>
        <w:t xml:space="preserve">PDR servisine yönelik tutumlarının belirlenmesi ile </w:t>
      </w:r>
      <w:r w:rsidRPr="000539D6">
        <w:rPr>
          <w:rFonts w:ascii="Times New Roman" w:hAnsi="Times New Roman" w:cs="Times New Roman"/>
          <w:sz w:val="24"/>
          <w:szCs w:val="24"/>
        </w:rPr>
        <w:t>PDR servisinin sunduğu hizmetlerden daha fazla</w:t>
      </w:r>
      <w:r w:rsidR="000539D6" w:rsidRPr="000539D6">
        <w:rPr>
          <w:rFonts w:ascii="Times New Roman" w:hAnsi="Times New Roman" w:cs="Times New Roman"/>
          <w:sz w:val="24"/>
          <w:szCs w:val="24"/>
        </w:rPr>
        <w:t xml:space="preserve"> yararlanması mümkün olacağı düşünülmektedir. </w:t>
      </w:r>
    </w:p>
    <w:p w:rsidR="00A57F03" w:rsidRPr="000539D6" w:rsidRDefault="004811EB"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M</w:t>
      </w:r>
      <w:r w:rsidR="00362D15" w:rsidRPr="000539D6">
        <w:rPr>
          <w:rFonts w:ascii="Times New Roman" w:hAnsi="Times New Roman" w:cs="Times New Roman"/>
          <w:sz w:val="24"/>
          <w:szCs w:val="24"/>
        </w:rPr>
        <w:t>evcut çalışma kapsamınd</w:t>
      </w:r>
      <w:r w:rsidR="00955ADC" w:rsidRPr="000539D6">
        <w:rPr>
          <w:rFonts w:ascii="Times New Roman" w:hAnsi="Times New Roman" w:cs="Times New Roman"/>
          <w:sz w:val="24"/>
          <w:szCs w:val="24"/>
        </w:rPr>
        <w:t>a öğrencilerin psikolojik danış</w:t>
      </w:r>
      <w:r w:rsidR="00362D15" w:rsidRPr="000539D6">
        <w:rPr>
          <w:rFonts w:ascii="Times New Roman" w:hAnsi="Times New Roman" w:cs="Times New Roman"/>
          <w:sz w:val="24"/>
          <w:szCs w:val="24"/>
        </w:rPr>
        <w:t>ma ve rehberlik (PDR) servisine yönelik tutumlarının ölçülmesinde kullanılabilecek bir ölçme aracı geliştirilmesi amaçlanmıştır. Bu ölçme aracı ile öğrencilerin PDR servisine yönelik tutum</w:t>
      </w:r>
      <w:r w:rsidR="00955ADC" w:rsidRPr="000539D6">
        <w:rPr>
          <w:rFonts w:ascii="Times New Roman" w:hAnsi="Times New Roman" w:cs="Times New Roman"/>
          <w:sz w:val="24"/>
          <w:szCs w:val="24"/>
        </w:rPr>
        <w:t>larının olumlu mu olumsuz mu ol</w:t>
      </w:r>
      <w:r w:rsidR="00362D15" w:rsidRPr="000539D6">
        <w:rPr>
          <w:rFonts w:ascii="Times New Roman" w:hAnsi="Times New Roman" w:cs="Times New Roman"/>
          <w:sz w:val="24"/>
          <w:szCs w:val="24"/>
        </w:rPr>
        <w:t>duğu belirlenebilecektir. Böylece PDR servisine yönelik tutumları olumsuz olan öğrenciler belirlenerek daha olumlu tutum içinde olmaları için gerekli çalışmalar yapılmasına katkı sağlayacağı düşünülmektedir</w:t>
      </w:r>
      <w:r w:rsidR="00955ADC" w:rsidRPr="000539D6">
        <w:rPr>
          <w:rFonts w:ascii="Times New Roman" w:hAnsi="Times New Roman" w:cs="Times New Roman"/>
          <w:sz w:val="24"/>
          <w:szCs w:val="24"/>
        </w:rPr>
        <w:t xml:space="preserve">. </w:t>
      </w:r>
    </w:p>
    <w:p w:rsidR="00201E44" w:rsidRDefault="00201E44" w:rsidP="00201E44">
      <w:pPr>
        <w:spacing w:before="120" w:after="0" w:line="240" w:lineRule="auto"/>
        <w:jc w:val="center"/>
        <w:rPr>
          <w:rFonts w:ascii="Times New Roman" w:hAnsi="Times New Roman" w:cs="Times New Roman"/>
          <w:b/>
          <w:bCs/>
          <w:sz w:val="24"/>
          <w:szCs w:val="24"/>
        </w:rPr>
      </w:pPr>
    </w:p>
    <w:p w:rsidR="00E7107A" w:rsidRPr="000539D6" w:rsidRDefault="00E7107A"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YÖNTEM</w:t>
      </w:r>
    </w:p>
    <w:p w:rsidR="00E7107A" w:rsidRPr="000539D6" w:rsidRDefault="00E7107A"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b/>
          <w:bCs/>
          <w:sz w:val="24"/>
          <w:szCs w:val="24"/>
        </w:rPr>
        <w:t>Araştırma Modeli</w:t>
      </w:r>
      <w:r w:rsidR="00C41CA5" w:rsidRPr="000539D6">
        <w:rPr>
          <w:rFonts w:ascii="Times New Roman" w:hAnsi="Times New Roman" w:cs="Times New Roman"/>
          <w:b/>
          <w:bCs/>
          <w:sz w:val="24"/>
          <w:szCs w:val="24"/>
        </w:rPr>
        <w:t xml:space="preserve"> </w:t>
      </w:r>
    </w:p>
    <w:p w:rsidR="00176FA4"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Araştırma, bir ölçek geliştirme çalışmasıdır. </w:t>
      </w:r>
      <w:r w:rsidR="00955ADC" w:rsidRPr="000539D6">
        <w:rPr>
          <w:rFonts w:ascii="Times New Roman" w:hAnsi="Times New Roman" w:cs="Times New Roman"/>
          <w:sz w:val="24"/>
          <w:szCs w:val="24"/>
        </w:rPr>
        <w:t xml:space="preserve">Bu bağlamda, geliştirilen ölçme aracına yönelik geçerlik ve güvenirlik analizleri yapılmış ve sunulmuştur. </w:t>
      </w:r>
    </w:p>
    <w:p w:rsidR="00176FA4" w:rsidRPr="000539D6" w:rsidRDefault="00606572" w:rsidP="00201E44">
      <w:pPr>
        <w:spacing w:before="120" w:after="0" w:line="240" w:lineRule="auto"/>
        <w:jc w:val="both"/>
        <w:rPr>
          <w:rFonts w:ascii="Times New Roman" w:hAnsi="Times New Roman" w:cs="Times New Roman"/>
          <w:b/>
          <w:bCs/>
          <w:sz w:val="24"/>
          <w:szCs w:val="24"/>
        </w:rPr>
      </w:pPr>
      <w:r w:rsidRPr="000539D6">
        <w:rPr>
          <w:rFonts w:ascii="Times New Roman" w:hAnsi="Times New Roman" w:cs="Times New Roman"/>
          <w:b/>
          <w:bCs/>
          <w:sz w:val="24"/>
          <w:szCs w:val="24"/>
        </w:rPr>
        <w:t>Çalışma Grubu</w:t>
      </w:r>
    </w:p>
    <w:p w:rsidR="00201E44" w:rsidRDefault="00176FA4"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Araştırma</w:t>
      </w:r>
      <w:r w:rsidR="00606572" w:rsidRPr="000539D6">
        <w:rPr>
          <w:rFonts w:ascii="Times New Roman" w:hAnsi="Times New Roman" w:cs="Times New Roman"/>
          <w:sz w:val="24"/>
          <w:szCs w:val="24"/>
        </w:rPr>
        <w:t xml:space="preserve">nın çalışma grubuna </w:t>
      </w:r>
      <w:r w:rsidR="00201E44">
        <w:rPr>
          <w:rFonts w:ascii="Times New Roman" w:hAnsi="Times New Roman" w:cs="Times New Roman"/>
          <w:sz w:val="24"/>
          <w:szCs w:val="24"/>
        </w:rPr>
        <w:t xml:space="preserve">Tablo 1’de </w:t>
      </w:r>
      <w:r w:rsidR="00606572" w:rsidRPr="000539D6">
        <w:rPr>
          <w:rFonts w:ascii="Times New Roman" w:hAnsi="Times New Roman" w:cs="Times New Roman"/>
          <w:sz w:val="24"/>
          <w:szCs w:val="24"/>
        </w:rPr>
        <w:t xml:space="preserve">yer verilmiştir. </w:t>
      </w:r>
    </w:p>
    <w:p w:rsidR="00201E44" w:rsidRDefault="00201E44">
      <w:pPr>
        <w:rPr>
          <w:rFonts w:ascii="Times New Roman" w:hAnsi="Times New Roman" w:cs="Times New Roman"/>
          <w:sz w:val="24"/>
          <w:szCs w:val="24"/>
        </w:rPr>
      </w:pPr>
      <w:r>
        <w:rPr>
          <w:rFonts w:ascii="Times New Roman" w:hAnsi="Times New Roman" w:cs="Times New Roman"/>
          <w:sz w:val="24"/>
          <w:szCs w:val="24"/>
        </w:rPr>
        <w:br w:type="page"/>
      </w:r>
    </w:p>
    <w:p w:rsidR="00606572" w:rsidRPr="000539D6" w:rsidRDefault="00606572" w:rsidP="00201E44">
      <w:pPr>
        <w:spacing w:before="120" w:after="0" w:line="240" w:lineRule="auto"/>
        <w:jc w:val="center"/>
        <w:rPr>
          <w:rFonts w:ascii="Times New Roman" w:hAnsi="Times New Roman" w:cs="Times New Roman"/>
          <w:b/>
          <w:bCs/>
          <w:sz w:val="24"/>
          <w:szCs w:val="24"/>
          <w:lang w:val="en-US"/>
        </w:rPr>
      </w:pPr>
      <w:r w:rsidRPr="000539D6">
        <w:rPr>
          <w:rFonts w:ascii="Times New Roman" w:hAnsi="Times New Roman" w:cs="Times New Roman"/>
          <w:b/>
          <w:bCs/>
          <w:sz w:val="24"/>
          <w:szCs w:val="24"/>
          <w:lang w:val="en-US"/>
        </w:rPr>
        <w:lastRenderedPageBreak/>
        <w:t xml:space="preserve">Tablo 1. </w:t>
      </w:r>
      <w:r w:rsidRPr="000539D6">
        <w:rPr>
          <w:rFonts w:ascii="Times New Roman" w:hAnsi="Times New Roman" w:cs="Times New Roman"/>
          <w:bCs/>
          <w:sz w:val="24"/>
          <w:szCs w:val="24"/>
        </w:rPr>
        <w:t>Çalışma Grubuna İlişkin Betimsel Bilgiler</w:t>
      </w:r>
    </w:p>
    <w:tbl>
      <w:tblPr>
        <w:tblStyle w:val="TabloKlavuzu"/>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50"/>
        <w:gridCol w:w="1494"/>
        <w:gridCol w:w="1474"/>
        <w:gridCol w:w="1607"/>
        <w:gridCol w:w="1615"/>
        <w:gridCol w:w="1641"/>
      </w:tblGrid>
      <w:tr w:rsidR="00606572" w:rsidRPr="00201E44" w:rsidTr="00212CA6">
        <w:trPr>
          <w:jc w:val="center"/>
        </w:trPr>
        <w:tc>
          <w:tcPr>
            <w:tcW w:w="2309" w:type="dxa"/>
            <w:gridSpan w:val="2"/>
            <w:shd w:val="clear" w:color="auto" w:fill="auto"/>
          </w:tcPr>
          <w:p w:rsidR="00606572" w:rsidRPr="00201E44" w:rsidRDefault="00606572" w:rsidP="00201E44">
            <w:pPr>
              <w:spacing w:before="120"/>
              <w:jc w:val="center"/>
              <w:rPr>
                <w:rFonts w:ascii="Times New Roman" w:hAnsi="Times New Roman" w:cs="Times New Roman"/>
                <w:b/>
                <w:szCs w:val="24"/>
              </w:rPr>
            </w:pPr>
          </w:p>
        </w:tc>
        <w:tc>
          <w:tcPr>
            <w:tcW w:w="3081" w:type="dxa"/>
            <w:gridSpan w:val="2"/>
            <w:shd w:val="clear" w:color="auto" w:fill="auto"/>
          </w:tcPr>
          <w:p w:rsidR="00606572" w:rsidRPr="00201E44" w:rsidRDefault="00606572" w:rsidP="00201E44">
            <w:pPr>
              <w:spacing w:before="120"/>
              <w:jc w:val="center"/>
              <w:rPr>
                <w:rFonts w:ascii="Times New Roman" w:hAnsi="Times New Roman" w:cs="Times New Roman"/>
                <w:b/>
                <w:szCs w:val="24"/>
              </w:rPr>
            </w:pPr>
            <w:r w:rsidRPr="00201E44">
              <w:rPr>
                <w:rFonts w:ascii="Times New Roman" w:hAnsi="Times New Roman" w:cs="Times New Roman"/>
                <w:b/>
                <w:szCs w:val="24"/>
              </w:rPr>
              <w:t>AFA ve DFA analizleri için ölçme aracı uygulanan çalışma grubu</w:t>
            </w:r>
          </w:p>
        </w:tc>
        <w:tc>
          <w:tcPr>
            <w:tcW w:w="3256" w:type="dxa"/>
            <w:gridSpan w:val="2"/>
          </w:tcPr>
          <w:p w:rsidR="00606572" w:rsidRPr="00201E44" w:rsidRDefault="00606572" w:rsidP="00201E44">
            <w:pPr>
              <w:spacing w:before="120"/>
              <w:jc w:val="center"/>
              <w:rPr>
                <w:rFonts w:ascii="Times New Roman" w:hAnsi="Times New Roman" w:cs="Times New Roman"/>
                <w:b/>
                <w:szCs w:val="24"/>
              </w:rPr>
            </w:pPr>
            <w:r w:rsidRPr="00201E44">
              <w:rPr>
                <w:rFonts w:ascii="Times New Roman" w:hAnsi="Times New Roman" w:cs="Times New Roman"/>
                <w:b/>
                <w:szCs w:val="24"/>
              </w:rPr>
              <w:t>Test Tekrar Test analizleri için ölçme aracı uygulanan çalışma grubu</w:t>
            </w:r>
          </w:p>
        </w:tc>
      </w:tr>
      <w:tr w:rsidR="00606572" w:rsidRPr="00201E44" w:rsidTr="00212CA6">
        <w:trPr>
          <w:jc w:val="center"/>
        </w:trPr>
        <w:tc>
          <w:tcPr>
            <w:tcW w:w="2309" w:type="dxa"/>
            <w:gridSpan w:val="2"/>
            <w:shd w:val="clear" w:color="auto" w:fill="auto"/>
          </w:tcPr>
          <w:p w:rsidR="00606572" w:rsidRPr="00201E44" w:rsidRDefault="00606572" w:rsidP="00201E44">
            <w:pPr>
              <w:spacing w:before="120"/>
              <w:jc w:val="center"/>
              <w:rPr>
                <w:rFonts w:ascii="Times New Roman" w:hAnsi="Times New Roman" w:cs="Times New Roman"/>
                <w:b/>
                <w:szCs w:val="24"/>
              </w:rPr>
            </w:pPr>
            <w:r w:rsidRPr="00201E44">
              <w:rPr>
                <w:rFonts w:ascii="Times New Roman" w:hAnsi="Times New Roman" w:cs="Times New Roman"/>
                <w:b/>
                <w:szCs w:val="24"/>
              </w:rPr>
              <w:t>Değişkenler</w:t>
            </w:r>
          </w:p>
        </w:tc>
        <w:tc>
          <w:tcPr>
            <w:tcW w:w="1474" w:type="dxa"/>
            <w:shd w:val="clear" w:color="auto" w:fill="auto"/>
          </w:tcPr>
          <w:p w:rsidR="00606572" w:rsidRPr="00201E44" w:rsidRDefault="00606572" w:rsidP="00201E44">
            <w:pPr>
              <w:spacing w:before="120"/>
              <w:jc w:val="center"/>
              <w:rPr>
                <w:rFonts w:ascii="Times New Roman" w:hAnsi="Times New Roman" w:cs="Times New Roman"/>
                <w:b/>
                <w:szCs w:val="24"/>
              </w:rPr>
            </w:pPr>
            <w:proofErr w:type="gramStart"/>
            <w:r w:rsidRPr="00201E44">
              <w:rPr>
                <w:rFonts w:ascii="Times New Roman" w:hAnsi="Times New Roman" w:cs="Times New Roman"/>
                <w:b/>
                <w:szCs w:val="24"/>
              </w:rPr>
              <w:t>f</w:t>
            </w:r>
            <w:proofErr w:type="gramEnd"/>
          </w:p>
        </w:tc>
        <w:tc>
          <w:tcPr>
            <w:tcW w:w="1607" w:type="dxa"/>
            <w:shd w:val="clear" w:color="auto" w:fill="auto"/>
          </w:tcPr>
          <w:p w:rsidR="00606572" w:rsidRPr="00201E44" w:rsidRDefault="00606572" w:rsidP="00201E44">
            <w:pPr>
              <w:spacing w:before="120"/>
              <w:jc w:val="center"/>
              <w:rPr>
                <w:rFonts w:ascii="Times New Roman" w:hAnsi="Times New Roman" w:cs="Times New Roman"/>
                <w:b/>
                <w:szCs w:val="24"/>
              </w:rPr>
            </w:pPr>
            <w:r w:rsidRPr="00201E44">
              <w:rPr>
                <w:rFonts w:ascii="Times New Roman" w:hAnsi="Times New Roman" w:cs="Times New Roman"/>
                <w:b/>
                <w:szCs w:val="24"/>
              </w:rPr>
              <w:t>%</w:t>
            </w:r>
          </w:p>
        </w:tc>
        <w:tc>
          <w:tcPr>
            <w:tcW w:w="1615" w:type="dxa"/>
          </w:tcPr>
          <w:p w:rsidR="00606572" w:rsidRPr="00201E44" w:rsidRDefault="00606572" w:rsidP="00201E44">
            <w:pPr>
              <w:spacing w:before="120"/>
              <w:jc w:val="center"/>
              <w:rPr>
                <w:rFonts w:ascii="Times New Roman" w:hAnsi="Times New Roman" w:cs="Times New Roman"/>
                <w:b/>
                <w:szCs w:val="24"/>
              </w:rPr>
            </w:pPr>
            <w:proofErr w:type="gramStart"/>
            <w:r w:rsidRPr="00201E44">
              <w:rPr>
                <w:rFonts w:ascii="Times New Roman" w:hAnsi="Times New Roman" w:cs="Times New Roman"/>
                <w:b/>
                <w:szCs w:val="24"/>
              </w:rPr>
              <w:t>f</w:t>
            </w:r>
            <w:proofErr w:type="gramEnd"/>
          </w:p>
        </w:tc>
        <w:tc>
          <w:tcPr>
            <w:tcW w:w="1641" w:type="dxa"/>
          </w:tcPr>
          <w:p w:rsidR="00606572" w:rsidRPr="00201E44" w:rsidRDefault="00606572" w:rsidP="00201E44">
            <w:pPr>
              <w:spacing w:before="120"/>
              <w:jc w:val="center"/>
              <w:rPr>
                <w:rFonts w:ascii="Times New Roman" w:hAnsi="Times New Roman" w:cs="Times New Roman"/>
                <w:b/>
                <w:szCs w:val="24"/>
              </w:rPr>
            </w:pPr>
            <w:r w:rsidRPr="00201E44">
              <w:rPr>
                <w:rFonts w:ascii="Times New Roman" w:hAnsi="Times New Roman" w:cs="Times New Roman"/>
                <w:b/>
                <w:szCs w:val="24"/>
              </w:rPr>
              <w:t>%</w:t>
            </w:r>
          </w:p>
        </w:tc>
      </w:tr>
      <w:tr w:rsidR="00606572" w:rsidRPr="00201E44" w:rsidTr="00212CA6">
        <w:trPr>
          <w:jc w:val="center"/>
        </w:trPr>
        <w:tc>
          <w:tcPr>
            <w:tcW w:w="815" w:type="dxa"/>
            <w:vMerge w:val="restart"/>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Cinsiyet</w:t>
            </w: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Kız</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175</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49,7</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129</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52.2</w:t>
            </w:r>
          </w:p>
        </w:tc>
      </w:tr>
      <w:tr w:rsidR="00606572" w:rsidRPr="00201E44" w:rsidTr="00212CA6">
        <w:trPr>
          <w:jc w:val="center"/>
        </w:trPr>
        <w:tc>
          <w:tcPr>
            <w:tcW w:w="815" w:type="dxa"/>
            <w:vMerge/>
          </w:tcPr>
          <w:p w:rsidR="00606572" w:rsidRPr="00201E44" w:rsidRDefault="00606572" w:rsidP="00201E44">
            <w:pPr>
              <w:spacing w:before="120"/>
              <w:jc w:val="center"/>
              <w:rPr>
                <w:rFonts w:ascii="Times New Roman" w:hAnsi="Times New Roman" w:cs="Times New Roman"/>
                <w:szCs w:val="24"/>
              </w:rPr>
            </w:pP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Erkek</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177</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50,3</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118</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47.8</w:t>
            </w:r>
          </w:p>
        </w:tc>
      </w:tr>
      <w:tr w:rsidR="00606572" w:rsidRPr="00201E44" w:rsidTr="00212CA6">
        <w:trPr>
          <w:jc w:val="center"/>
        </w:trPr>
        <w:tc>
          <w:tcPr>
            <w:tcW w:w="815" w:type="dxa"/>
            <w:vMerge w:val="restart"/>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Sınıf</w:t>
            </w: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5</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77</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21,9</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50</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20.2</w:t>
            </w:r>
          </w:p>
        </w:tc>
      </w:tr>
      <w:tr w:rsidR="00606572" w:rsidRPr="00201E44" w:rsidTr="00212CA6">
        <w:trPr>
          <w:jc w:val="center"/>
        </w:trPr>
        <w:tc>
          <w:tcPr>
            <w:tcW w:w="815" w:type="dxa"/>
            <w:vMerge/>
          </w:tcPr>
          <w:p w:rsidR="00606572" w:rsidRPr="00201E44" w:rsidRDefault="00606572" w:rsidP="00201E44">
            <w:pPr>
              <w:spacing w:before="120"/>
              <w:jc w:val="center"/>
              <w:rPr>
                <w:rFonts w:ascii="Times New Roman" w:hAnsi="Times New Roman" w:cs="Times New Roman"/>
                <w:szCs w:val="24"/>
              </w:rPr>
            </w:pP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6</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104</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29,5</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48</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19.4</w:t>
            </w:r>
          </w:p>
        </w:tc>
      </w:tr>
      <w:tr w:rsidR="00606572" w:rsidRPr="00201E44" w:rsidTr="00212CA6">
        <w:trPr>
          <w:jc w:val="center"/>
        </w:trPr>
        <w:tc>
          <w:tcPr>
            <w:tcW w:w="815" w:type="dxa"/>
            <w:vMerge/>
          </w:tcPr>
          <w:p w:rsidR="00606572" w:rsidRPr="00201E44" w:rsidRDefault="00606572" w:rsidP="00201E44">
            <w:pPr>
              <w:spacing w:before="120"/>
              <w:jc w:val="center"/>
              <w:rPr>
                <w:rFonts w:ascii="Times New Roman" w:hAnsi="Times New Roman" w:cs="Times New Roman"/>
                <w:szCs w:val="24"/>
              </w:rPr>
            </w:pP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7</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85</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24,1</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68</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27.5</w:t>
            </w:r>
          </w:p>
        </w:tc>
      </w:tr>
      <w:tr w:rsidR="00606572" w:rsidRPr="00201E44" w:rsidTr="00212CA6">
        <w:trPr>
          <w:jc w:val="center"/>
        </w:trPr>
        <w:tc>
          <w:tcPr>
            <w:tcW w:w="815" w:type="dxa"/>
            <w:vMerge/>
          </w:tcPr>
          <w:p w:rsidR="00606572" w:rsidRPr="00201E44" w:rsidRDefault="00606572" w:rsidP="00201E44">
            <w:pPr>
              <w:spacing w:before="120"/>
              <w:jc w:val="center"/>
              <w:rPr>
                <w:rFonts w:ascii="Times New Roman" w:hAnsi="Times New Roman" w:cs="Times New Roman"/>
                <w:szCs w:val="24"/>
              </w:rPr>
            </w:pP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8</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86</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24,4</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81</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32.8</w:t>
            </w:r>
          </w:p>
        </w:tc>
      </w:tr>
      <w:tr w:rsidR="00606572" w:rsidRPr="00201E44" w:rsidTr="00212CA6">
        <w:trPr>
          <w:jc w:val="center"/>
        </w:trPr>
        <w:tc>
          <w:tcPr>
            <w:tcW w:w="815" w:type="dxa"/>
            <w:vMerge w:val="restart"/>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 xml:space="preserve">Okul </w:t>
            </w: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Polatlı NKO</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164</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46,6</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w:t>
            </w:r>
          </w:p>
        </w:tc>
      </w:tr>
      <w:tr w:rsidR="00606572" w:rsidRPr="00201E44" w:rsidTr="00212CA6">
        <w:trPr>
          <w:jc w:val="center"/>
        </w:trPr>
        <w:tc>
          <w:tcPr>
            <w:tcW w:w="815" w:type="dxa"/>
            <w:vMerge/>
          </w:tcPr>
          <w:p w:rsidR="00606572" w:rsidRPr="00201E44" w:rsidRDefault="00606572" w:rsidP="00201E44">
            <w:pPr>
              <w:spacing w:before="120"/>
              <w:jc w:val="center"/>
              <w:rPr>
                <w:rFonts w:ascii="Times New Roman" w:hAnsi="Times New Roman" w:cs="Times New Roman"/>
                <w:szCs w:val="24"/>
              </w:rPr>
            </w:pP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Sincan MFÇO</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168</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53,4</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108</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43.7</w:t>
            </w:r>
          </w:p>
        </w:tc>
      </w:tr>
      <w:tr w:rsidR="00606572" w:rsidRPr="00201E44" w:rsidTr="00212CA6">
        <w:trPr>
          <w:jc w:val="center"/>
        </w:trPr>
        <w:tc>
          <w:tcPr>
            <w:tcW w:w="815" w:type="dxa"/>
            <w:vMerge/>
          </w:tcPr>
          <w:p w:rsidR="00606572" w:rsidRPr="00201E44" w:rsidRDefault="00606572" w:rsidP="00201E44">
            <w:pPr>
              <w:spacing w:before="120"/>
              <w:jc w:val="center"/>
              <w:rPr>
                <w:rFonts w:ascii="Times New Roman" w:hAnsi="Times New Roman" w:cs="Times New Roman"/>
                <w:szCs w:val="24"/>
              </w:rPr>
            </w:pPr>
          </w:p>
        </w:tc>
        <w:tc>
          <w:tcPr>
            <w:tcW w:w="149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Söke AO</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139</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56.3</w:t>
            </w:r>
          </w:p>
        </w:tc>
      </w:tr>
      <w:tr w:rsidR="00606572" w:rsidRPr="00201E44" w:rsidTr="00212CA6">
        <w:trPr>
          <w:jc w:val="center"/>
        </w:trPr>
        <w:tc>
          <w:tcPr>
            <w:tcW w:w="2309" w:type="dxa"/>
            <w:gridSpan w:val="2"/>
          </w:tcPr>
          <w:p w:rsidR="00606572" w:rsidRPr="00201E44" w:rsidRDefault="001E0DAD" w:rsidP="00201E44">
            <w:pPr>
              <w:spacing w:before="120"/>
              <w:jc w:val="center"/>
              <w:rPr>
                <w:rFonts w:ascii="Times New Roman" w:hAnsi="Times New Roman" w:cs="Times New Roman"/>
                <w:szCs w:val="24"/>
              </w:rPr>
            </w:pPr>
            <w:r w:rsidRPr="00201E44">
              <w:rPr>
                <w:rFonts w:ascii="Times New Roman" w:hAnsi="Times New Roman" w:cs="Times New Roman"/>
                <w:szCs w:val="24"/>
              </w:rPr>
              <w:t xml:space="preserve">                </w:t>
            </w:r>
            <w:r w:rsidR="00606572" w:rsidRPr="00201E44">
              <w:rPr>
                <w:rFonts w:ascii="Times New Roman" w:hAnsi="Times New Roman" w:cs="Times New Roman"/>
                <w:szCs w:val="24"/>
              </w:rPr>
              <w:t>Toplam</w:t>
            </w:r>
          </w:p>
        </w:tc>
        <w:tc>
          <w:tcPr>
            <w:tcW w:w="1474"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352</w:t>
            </w:r>
          </w:p>
        </w:tc>
        <w:tc>
          <w:tcPr>
            <w:tcW w:w="1607"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100</w:t>
            </w:r>
          </w:p>
        </w:tc>
        <w:tc>
          <w:tcPr>
            <w:tcW w:w="1615"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247</w:t>
            </w:r>
          </w:p>
        </w:tc>
        <w:tc>
          <w:tcPr>
            <w:tcW w:w="1641" w:type="dxa"/>
          </w:tcPr>
          <w:p w:rsidR="00606572" w:rsidRPr="00201E44" w:rsidRDefault="00606572" w:rsidP="00201E44">
            <w:pPr>
              <w:spacing w:before="120"/>
              <w:jc w:val="center"/>
              <w:rPr>
                <w:rFonts w:ascii="Times New Roman" w:hAnsi="Times New Roman" w:cs="Times New Roman"/>
                <w:szCs w:val="24"/>
              </w:rPr>
            </w:pPr>
            <w:r w:rsidRPr="00201E44">
              <w:rPr>
                <w:rFonts w:ascii="Times New Roman" w:hAnsi="Times New Roman" w:cs="Times New Roman"/>
                <w:szCs w:val="24"/>
              </w:rPr>
              <w:t>100</w:t>
            </w:r>
          </w:p>
        </w:tc>
      </w:tr>
    </w:tbl>
    <w:p w:rsidR="00606572" w:rsidRPr="000539D6" w:rsidRDefault="00955ADC"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Mevcut araştırmada veriler, Ankara ili Sincan i</w:t>
      </w:r>
      <w:r w:rsidR="00606572" w:rsidRPr="000539D6">
        <w:rPr>
          <w:rFonts w:ascii="Times New Roman" w:hAnsi="Times New Roman" w:cs="Times New Roman"/>
          <w:sz w:val="24"/>
          <w:szCs w:val="24"/>
        </w:rPr>
        <w:t>lçesi</w:t>
      </w:r>
      <w:r w:rsidRPr="000539D6">
        <w:rPr>
          <w:rFonts w:ascii="Times New Roman" w:hAnsi="Times New Roman" w:cs="Times New Roman"/>
          <w:sz w:val="24"/>
          <w:szCs w:val="24"/>
        </w:rPr>
        <w:t xml:space="preserve"> </w:t>
      </w:r>
      <w:r w:rsidR="00606572" w:rsidRPr="000539D6">
        <w:rPr>
          <w:rFonts w:ascii="Times New Roman" w:hAnsi="Times New Roman" w:cs="Times New Roman"/>
          <w:sz w:val="24"/>
          <w:szCs w:val="24"/>
        </w:rPr>
        <w:t xml:space="preserve">ve Polatlı </w:t>
      </w:r>
      <w:r w:rsidRPr="000539D6">
        <w:rPr>
          <w:rFonts w:ascii="Times New Roman" w:hAnsi="Times New Roman" w:cs="Times New Roman"/>
          <w:sz w:val="24"/>
          <w:szCs w:val="24"/>
        </w:rPr>
        <w:t xml:space="preserve">ilçesinde bulunan iki ortaokulda </w:t>
      </w:r>
      <w:r w:rsidR="00606572" w:rsidRPr="000539D6">
        <w:rPr>
          <w:rFonts w:ascii="Times New Roman" w:hAnsi="Times New Roman" w:cs="Times New Roman"/>
          <w:sz w:val="24"/>
          <w:szCs w:val="24"/>
        </w:rPr>
        <w:t xml:space="preserve">öğrenim gören 175 kız (%49.70) ve 177 erkek </w:t>
      </w:r>
      <w:r w:rsidRPr="000539D6">
        <w:rPr>
          <w:rFonts w:ascii="Times New Roman" w:hAnsi="Times New Roman" w:cs="Times New Roman"/>
          <w:sz w:val="24"/>
          <w:szCs w:val="24"/>
        </w:rPr>
        <w:t xml:space="preserve">(%50.30) olmak üzere toplam 352 öğrenciden toplanmıştır. </w:t>
      </w:r>
      <w:r w:rsidR="00606572" w:rsidRPr="000539D6">
        <w:rPr>
          <w:rFonts w:ascii="Times New Roman" w:hAnsi="Times New Roman" w:cs="Times New Roman"/>
          <w:sz w:val="24"/>
          <w:szCs w:val="24"/>
        </w:rPr>
        <w:t>Öğrencilerin sı</w:t>
      </w:r>
      <w:r w:rsidRPr="000539D6">
        <w:rPr>
          <w:rFonts w:ascii="Times New Roman" w:hAnsi="Times New Roman" w:cs="Times New Roman"/>
          <w:sz w:val="24"/>
          <w:szCs w:val="24"/>
        </w:rPr>
        <w:t>nıf düzeylerine göre dağılımı; 5. sınıf 77 (%21.90), 6. sınıf 104 (29.55), 7. sınıf</w:t>
      </w:r>
      <w:r w:rsidR="00606572" w:rsidRPr="000539D6">
        <w:rPr>
          <w:rFonts w:ascii="Times New Roman" w:hAnsi="Times New Roman" w:cs="Times New Roman"/>
          <w:sz w:val="24"/>
          <w:szCs w:val="24"/>
        </w:rPr>
        <w:t xml:space="preserve"> 85 (24.10</w:t>
      </w:r>
      <w:r w:rsidRPr="000539D6">
        <w:rPr>
          <w:rFonts w:ascii="Times New Roman" w:hAnsi="Times New Roman" w:cs="Times New Roman"/>
          <w:sz w:val="24"/>
          <w:szCs w:val="24"/>
        </w:rPr>
        <w:t>) ve 8. sınıf</w:t>
      </w:r>
      <w:r w:rsidR="00606572" w:rsidRPr="000539D6">
        <w:rPr>
          <w:rFonts w:ascii="Times New Roman" w:hAnsi="Times New Roman" w:cs="Times New Roman"/>
          <w:sz w:val="24"/>
          <w:szCs w:val="24"/>
        </w:rPr>
        <w:t xml:space="preserve"> 86 (24.45)’</w:t>
      </w:r>
      <w:proofErr w:type="spellStart"/>
      <w:r w:rsidR="00606572" w:rsidRPr="000539D6">
        <w:rPr>
          <w:rFonts w:ascii="Times New Roman" w:hAnsi="Times New Roman" w:cs="Times New Roman"/>
          <w:sz w:val="24"/>
          <w:szCs w:val="24"/>
        </w:rPr>
        <w:t>dır</w:t>
      </w:r>
      <w:proofErr w:type="spellEnd"/>
      <w:r w:rsidR="00606572" w:rsidRPr="000539D6">
        <w:rPr>
          <w:rFonts w:ascii="Times New Roman" w:hAnsi="Times New Roman" w:cs="Times New Roman"/>
          <w:sz w:val="24"/>
          <w:szCs w:val="24"/>
        </w:rPr>
        <w:t xml:space="preserve">. </w:t>
      </w:r>
      <w:proofErr w:type="gramStart"/>
      <w:r w:rsidR="00606572" w:rsidRPr="000539D6">
        <w:rPr>
          <w:rFonts w:ascii="Times New Roman" w:hAnsi="Times New Roman" w:cs="Times New Roman"/>
          <w:sz w:val="24"/>
          <w:szCs w:val="24"/>
        </w:rPr>
        <w:t>Test-tekrar test kapsamında 5.sınıfta öğrenim gören 50 (%20), 6. Sınıfta öğrenim gören 48 (%19), 7. sınıfta öğrenim gören 68 (% 28) ve 8. sınıfta öğrenim gören 81 öğrenciye (%33) ulaşılmış ve toplam 247 ortaokul (</w:t>
      </w:r>
      <w:r w:rsidRPr="000539D6">
        <w:rPr>
          <w:rFonts w:ascii="Times New Roman" w:hAnsi="Times New Roman" w:cs="Times New Roman"/>
          <w:sz w:val="24"/>
          <w:szCs w:val="24"/>
        </w:rPr>
        <w:t xml:space="preserve">Ankara </w:t>
      </w:r>
      <w:r w:rsidR="00606572" w:rsidRPr="000539D6">
        <w:rPr>
          <w:rFonts w:ascii="Times New Roman" w:hAnsi="Times New Roman" w:cs="Times New Roman"/>
          <w:sz w:val="24"/>
          <w:szCs w:val="24"/>
        </w:rPr>
        <w:t xml:space="preserve">Sincan </w:t>
      </w:r>
      <w:r w:rsidRPr="000539D6">
        <w:rPr>
          <w:rFonts w:ascii="Times New Roman" w:hAnsi="Times New Roman" w:cs="Times New Roman"/>
          <w:sz w:val="24"/>
          <w:szCs w:val="24"/>
        </w:rPr>
        <w:t>ilçesinde bir ortaokul</w:t>
      </w:r>
      <w:r w:rsidR="00606572" w:rsidRPr="000539D6">
        <w:rPr>
          <w:rFonts w:ascii="Times New Roman" w:hAnsi="Times New Roman" w:cs="Times New Roman"/>
          <w:sz w:val="24"/>
          <w:szCs w:val="24"/>
        </w:rPr>
        <w:t xml:space="preserve"> ve </w:t>
      </w:r>
      <w:r w:rsidRPr="000539D6">
        <w:rPr>
          <w:rFonts w:ascii="Times New Roman" w:hAnsi="Times New Roman" w:cs="Times New Roman"/>
          <w:sz w:val="24"/>
          <w:szCs w:val="24"/>
        </w:rPr>
        <w:t xml:space="preserve">Aydın </w:t>
      </w:r>
      <w:r w:rsidR="00606572" w:rsidRPr="000539D6">
        <w:rPr>
          <w:rFonts w:ascii="Times New Roman" w:hAnsi="Times New Roman" w:cs="Times New Roman"/>
          <w:sz w:val="24"/>
          <w:szCs w:val="24"/>
        </w:rPr>
        <w:t xml:space="preserve">Söke </w:t>
      </w:r>
      <w:r w:rsidRPr="000539D6">
        <w:rPr>
          <w:rFonts w:ascii="Times New Roman" w:hAnsi="Times New Roman" w:cs="Times New Roman"/>
          <w:sz w:val="24"/>
          <w:szCs w:val="24"/>
        </w:rPr>
        <w:t>ilçesinde bulunan bir o</w:t>
      </w:r>
      <w:r w:rsidR="00455F90" w:rsidRPr="000539D6">
        <w:rPr>
          <w:rFonts w:ascii="Times New Roman" w:hAnsi="Times New Roman" w:cs="Times New Roman"/>
          <w:sz w:val="24"/>
          <w:szCs w:val="24"/>
        </w:rPr>
        <w:t>rtaokul</w:t>
      </w:r>
      <w:r w:rsidR="00606572" w:rsidRPr="000539D6">
        <w:rPr>
          <w:rFonts w:ascii="Times New Roman" w:hAnsi="Times New Roman" w:cs="Times New Roman"/>
          <w:sz w:val="24"/>
          <w:szCs w:val="24"/>
        </w:rPr>
        <w:t xml:space="preserve">) öğrencisi çalışma grubunu oluşturmuştur. </w:t>
      </w:r>
      <w:proofErr w:type="gramEnd"/>
    </w:p>
    <w:p w:rsidR="00606572" w:rsidRPr="000539D6" w:rsidRDefault="00606572" w:rsidP="00201E44">
      <w:pPr>
        <w:spacing w:before="120" w:after="0" w:line="240" w:lineRule="auto"/>
        <w:jc w:val="both"/>
        <w:rPr>
          <w:rFonts w:ascii="Times New Roman" w:hAnsi="Times New Roman" w:cs="Times New Roman"/>
          <w:b/>
          <w:sz w:val="24"/>
          <w:szCs w:val="24"/>
        </w:rPr>
      </w:pPr>
      <w:r w:rsidRPr="000539D6">
        <w:rPr>
          <w:rFonts w:ascii="Times New Roman" w:hAnsi="Times New Roman" w:cs="Times New Roman"/>
          <w:b/>
          <w:sz w:val="24"/>
          <w:szCs w:val="24"/>
        </w:rPr>
        <w:t xml:space="preserve">Ölçek Geliştirme Süreci </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Ölçek geliştirme sürecinde öncelikle alanyazın incelenmiştir. Psikolojik danı</w:t>
      </w:r>
      <w:r w:rsidR="00455F90" w:rsidRPr="000539D6">
        <w:rPr>
          <w:rFonts w:ascii="Times New Roman" w:hAnsi="Times New Roman" w:cs="Times New Roman"/>
          <w:sz w:val="24"/>
          <w:szCs w:val="24"/>
        </w:rPr>
        <w:t>şma ve rehberlik servisine yöne</w:t>
      </w:r>
      <w:r w:rsidRPr="000539D6">
        <w:rPr>
          <w:rFonts w:ascii="Times New Roman" w:hAnsi="Times New Roman" w:cs="Times New Roman"/>
          <w:sz w:val="24"/>
          <w:szCs w:val="24"/>
        </w:rPr>
        <w:t xml:space="preserve">lik tutumun göstergeleri araştırılmıştır. Bu kapsamda, yurt içi ve yurtdışında rehberlik servisine yönelik yapılan çalışmalar incelenerek ölçekte olması gereken ifadeler belirlenmiştir. Değerlendirmeler yapıldıktan sonra PDR servisine ilişkin tutumu ölçmeye dönük olarak 30 madde yazılmıştır. Uzman görüşlerinin sonucunda 3 madde ölçekten çıkarılmış ve son şekli verilen 27 maddelik ölçek, ilk aşamada pilot </w:t>
      </w:r>
      <w:r w:rsidR="00455F90" w:rsidRPr="000539D6">
        <w:rPr>
          <w:rFonts w:ascii="Times New Roman" w:hAnsi="Times New Roman" w:cs="Times New Roman"/>
          <w:sz w:val="24"/>
          <w:szCs w:val="24"/>
        </w:rPr>
        <w:t>uygulama amacıyla 5.ve 6. sınıf</w:t>
      </w:r>
      <w:r w:rsidRPr="000539D6">
        <w:rPr>
          <w:rFonts w:ascii="Times New Roman" w:hAnsi="Times New Roman" w:cs="Times New Roman"/>
          <w:sz w:val="24"/>
          <w:szCs w:val="24"/>
        </w:rPr>
        <w:t>tan 15’er olmak üzere toplam 30 öğrenciye ifadelerin anlaşılabilirliğini belirl</w:t>
      </w:r>
      <w:r w:rsidR="00212CA6" w:rsidRPr="000539D6">
        <w:rPr>
          <w:rFonts w:ascii="Times New Roman" w:hAnsi="Times New Roman" w:cs="Times New Roman"/>
          <w:sz w:val="24"/>
          <w:szCs w:val="24"/>
        </w:rPr>
        <w:t>emek amacıyla uygulanmıştır. De</w:t>
      </w:r>
      <w:r w:rsidRPr="000539D6">
        <w:rPr>
          <w:rFonts w:ascii="Times New Roman" w:hAnsi="Times New Roman" w:cs="Times New Roman"/>
          <w:sz w:val="24"/>
          <w:szCs w:val="24"/>
        </w:rPr>
        <w:t xml:space="preserve">ğerlendirmelerin ardından ölçekten 1 madde daha </w:t>
      </w:r>
      <w:r w:rsidR="00455F90" w:rsidRPr="000539D6">
        <w:rPr>
          <w:rFonts w:ascii="Times New Roman" w:hAnsi="Times New Roman" w:cs="Times New Roman"/>
          <w:sz w:val="24"/>
          <w:szCs w:val="24"/>
        </w:rPr>
        <w:t>çıkarılarak</w:t>
      </w:r>
      <w:r w:rsidRPr="000539D6">
        <w:rPr>
          <w:rFonts w:ascii="Times New Roman" w:hAnsi="Times New Roman" w:cs="Times New Roman"/>
          <w:sz w:val="24"/>
          <w:szCs w:val="24"/>
        </w:rPr>
        <w:t xml:space="preserve"> 26 maddelik nihai deneme formu oluşturulmuştur.</w:t>
      </w:r>
      <w:r w:rsidR="00455F90" w:rsidRPr="000539D6">
        <w:rPr>
          <w:rFonts w:ascii="Times New Roman" w:hAnsi="Times New Roman" w:cs="Times New Roman"/>
          <w:sz w:val="24"/>
          <w:szCs w:val="24"/>
        </w:rPr>
        <w:t xml:space="preserve"> </w:t>
      </w:r>
      <w:r w:rsidRPr="000539D6">
        <w:rPr>
          <w:rFonts w:ascii="Times New Roman" w:hAnsi="Times New Roman" w:cs="Times New Roman"/>
          <w:sz w:val="24"/>
          <w:szCs w:val="24"/>
        </w:rPr>
        <w:t xml:space="preserve">Ölçme aracı 5’li </w:t>
      </w:r>
      <w:proofErr w:type="spellStart"/>
      <w:r w:rsidRPr="000539D6">
        <w:rPr>
          <w:rFonts w:ascii="Times New Roman" w:hAnsi="Times New Roman" w:cs="Times New Roman"/>
          <w:sz w:val="24"/>
          <w:szCs w:val="24"/>
        </w:rPr>
        <w:t>likert</w:t>
      </w:r>
      <w:proofErr w:type="spellEnd"/>
      <w:r w:rsidRPr="000539D6">
        <w:rPr>
          <w:rFonts w:ascii="Times New Roman" w:hAnsi="Times New Roman" w:cs="Times New Roman"/>
          <w:sz w:val="24"/>
          <w:szCs w:val="24"/>
        </w:rPr>
        <w:t xml:space="preserve"> olarak hazırlanmıştır. Maddelere verilecek yanıtlar; </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“Kesinlikle Katılmıyorum (1)”, </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“Katılmıyorum (2)”, </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“Kararsızım (3)”, </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“Katılıyorum (4)”</w:t>
      </w:r>
    </w:p>
    <w:p w:rsidR="00606572"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 “Kesinlikle Katılıyorum (5)” ile ifade edilmektedir.</w:t>
      </w:r>
    </w:p>
    <w:p w:rsidR="00201E44" w:rsidRPr="000539D6" w:rsidRDefault="00201E44" w:rsidP="00201E44">
      <w:pPr>
        <w:spacing w:before="120" w:after="0" w:line="240" w:lineRule="auto"/>
        <w:jc w:val="both"/>
        <w:rPr>
          <w:rFonts w:ascii="Times New Roman" w:hAnsi="Times New Roman" w:cs="Times New Roman"/>
          <w:sz w:val="24"/>
          <w:szCs w:val="24"/>
        </w:rPr>
      </w:pPr>
    </w:p>
    <w:p w:rsidR="00E7107A" w:rsidRPr="000539D6" w:rsidRDefault="00B050B9" w:rsidP="00201E44">
      <w:pPr>
        <w:spacing w:before="120" w:after="0" w:line="240" w:lineRule="auto"/>
        <w:jc w:val="both"/>
        <w:rPr>
          <w:rFonts w:ascii="Times New Roman" w:hAnsi="Times New Roman" w:cs="Times New Roman"/>
          <w:b/>
          <w:bCs/>
          <w:sz w:val="24"/>
          <w:szCs w:val="24"/>
        </w:rPr>
      </w:pPr>
      <w:r w:rsidRPr="000539D6">
        <w:rPr>
          <w:rFonts w:ascii="Times New Roman" w:hAnsi="Times New Roman" w:cs="Times New Roman"/>
          <w:b/>
          <w:bCs/>
          <w:sz w:val="24"/>
          <w:szCs w:val="24"/>
        </w:rPr>
        <w:lastRenderedPageBreak/>
        <w:t xml:space="preserve">Verilerin Toplanması </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Ölçme aracı 3 farklı ortaokulda toplam 599 öğrenciye </w:t>
      </w:r>
      <w:r w:rsidR="00455F90" w:rsidRPr="000539D6">
        <w:rPr>
          <w:rFonts w:ascii="Times New Roman" w:hAnsi="Times New Roman" w:cs="Times New Roman"/>
          <w:sz w:val="24"/>
          <w:szCs w:val="24"/>
        </w:rPr>
        <w:t xml:space="preserve">kurum müdürlerinden </w:t>
      </w:r>
      <w:r w:rsidRPr="000539D6">
        <w:rPr>
          <w:rFonts w:ascii="Times New Roman" w:hAnsi="Times New Roman" w:cs="Times New Roman"/>
          <w:sz w:val="24"/>
          <w:szCs w:val="24"/>
        </w:rPr>
        <w:t xml:space="preserve">gerekli izinler alındıktan sonra uygulanmıştır. Ölçme araçları uygulanırken araştırmacılar tarafından öğrencilere gerekli bilgiler verilmiştir. Daha sonra gönüllü öğrencilerin ölçme aracını doldurmaları sağlanmıştır. </w:t>
      </w:r>
    </w:p>
    <w:p w:rsidR="00B050B9" w:rsidRPr="000539D6" w:rsidRDefault="00B050B9" w:rsidP="00201E44">
      <w:pPr>
        <w:spacing w:before="120" w:after="0" w:line="240" w:lineRule="auto"/>
        <w:jc w:val="both"/>
        <w:rPr>
          <w:rFonts w:ascii="Times New Roman" w:hAnsi="Times New Roman" w:cs="Times New Roman"/>
          <w:b/>
          <w:bCs/>
          <w:sz w:val="24"/>
          <w:szCs w:val="24"/>
        </w:rPr>
      </w:pPr>
      <w:r w:rsidRPr="000539D6">
        <w:rPr>
          <w:rFonts w:ascii="Times New Roman" w:hAnsi="Times New Roman" w:cs="Times New Roman"/>
          <w:b/>
          <w:bCs/>
          <w:sz w:val="24"/>
          <w:szCs w:val="24"/>
        </w:rPr>
        <w:t>Verilerin Analizi</w:t>
      </w:r>
    </w:p>
    <w:p w:rsidR="00606572" w:rsidRPr="000539D6" w:rsidRDefault="00606572"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Veriler üzerinde, açımlayıcı ve doğrulayıcı faktör analizleri yapılmıştır. Ekonomiklik ve zaman sınırı olması nedeniyle açımlayıcı ve doğrulayıcı faktör analizleri aynı veriler üzerinde yapılmıştır. Elde edilen veriler analiz edilirken IBM SPSS 21 ve IBM AMOS 21 paket programları kullanılmıştır. </w:t>
      </w:r>
    </w:p>
    <w:p w:rsidR="00201E44" w:rsidRDefault="00201E44" w:rsidP="00201E44">
      <w:pPr>
        <w:spacing w:before="120" w:after="0" w:line="240" w:lineRule="auto"/>
        <w:jc w:val="center"/>
        <w:rPr>
          <w:rFonts w:ascii="Times New Roman" w:hAnsi="Times New Roman" w:cs="Times New Roman"/>
          <w:b/>
          <w:bCs/>
          <w:sz w:val="24"/>
          <w:szCs w:val="24"/>
        </w:rPr>
      </w:pPr>
    </w:p>
    <w:p w:rsidR="00986CF4" w:rsidRPr="000539D6" w:rsidRDefault="00F85B63"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BULGULAR</w:t>
      </w:r>
      <w:r w:rsidR="00986CF4" w:rsidRPr="000539D6">
        <w:rPr>
          <w:rFonts w:ascii="Times New Roman" w:hAnsi="Times New Roman" w:cs="Times New Roman"/>
          <w:b/>
          <w:bCs/>
          <w:sz w:val="24"/>
          <w:szCs w:val="24"/>
        </w:rPr>
        <w:t xml:space="preserve"> ve YORUMLAR</w:t>
      </w:r>
    </w:p>
    <w:p w:rsidR="00212CA6" w:rsidRPr="000539D6" w:rsidRDefault="00212CA6" w:rsidP="00201E44">
      <w:pPr>
        <w:spacing w:before="120" w:after="0" w:line="240" w:lineRule="auto"/>
        <w:jc w:val="both"/>
        <w:rPr>
          <w:rFonts w:ascii="Times New Roman" w:hAnsi="Times New Roman" w:cs="Times New Roman"/>
          <w:b/>
          <w:sz w:val="24"/>
          <w:szCs w:val="24"/>
        </w:rPr>
      </w:pPr>
      <w:r w:rsidRPr="000539D6">
        <w:rPr>
          <w:rFonts w:ascii="Times New Roman" w:hAnsi="Times New Roman" w:cs="Times New Roman"/>
          <w:b/>
          <w:sz w:val="24"/>
          <w:szCs w:val="24"/>
        </w:rPr>
        <w:t xml:space="preserve">PDRS Tutum Ölçeğinin Geçerliğine İlişkin Bulgular </w:t>
      </w:r>
    </w:p>
    <w:p w:rsidR="00212CA6" w:rsidRPr="000539D6" w:rsidRDefault="00212CA6" w:rsidP="00201E44">
      <w:pPr>
        <w:spacing w:before="120" w:after="0" w:line="240" w:lineRule="auto"/>
        <w:jc w:val="both"/>
        <w:rPr>
          <w:rFonts w:ascii="Times New Roman" w:hAnsi="Times New Roman" w:cs="Times New Roman"/>
          <w:b/>
          <w:sz w:val="24"/>
          <w:szCs w:val="24"/>
        </w:rPr>
      </w:pPr>
      <w:r w:rsidRPr="000539D6">
        <w:rPr>
          <w:rFonts w:ascii="Times New Roman" w:hAnsi="Times New Roman" w:cs="Times New Roman"/>
          <w:b/>
          <w:sz w:val="24"/>
          <w:szCs w:val="24"/>
        </w:rPr>
        <w:t xml:space="preserve">Açımlayıcı Faktör Analizi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Faktör yapısını incelemek için açımlayıcı faktör analizinden yararlanılmıştır. İlk olarak veri setinin faktör analizine uygunluğunu görmek için KMO ve </w:t>
      </w:r>
      <w:proofErr w:type="spellStart"/>
      <w:r w:rsidRPr="000539D6">
        <w:rPr>
          <w:rFonts w:ascii="Times New Roman" w:hAnsi="Times New Roman" w:cs="Times New Roman"/>
          <w:sz w:val="24"/>
          <w:szCs w:val="24"/>
        </w:rPr>
        <w:t>Barlett</w:t>
      </w:r>
      <w:proofErr w:type="spellEnd"/>
      <w:r w:rsidRPr="000539D6">
        <w:rPr>
          <w:rFonts w:ascii="Times New Roman" w:hAnsi="Times New Roman" w:cs="Times New Roman"/>
          <w:sz w:val="24"/>
          <w:szCs w:val="24"/>
        </w:rPr>
        <w:t xml:space="preserve"> testleri yapılmıştır. Bunun sonucunda KMO </w:t>
      </w:r>
      <w:proofErr w:type="gramStart"/>
      <w:r w:rsidRPr="000539D6">
        <w:rPr>
          <w:rFonts w:ascii="Times New Roman" w:hAnsi="Times New Roman" w:cs="Times New Roman"/>
          <w:sz w:val="24"/>
          <w:szCs w:val="24"/>
        </w:rPr>
        <w:t>değeri .844</w:t>
      </w:r>
      <w:proofErr w:type="gramEnd"/>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Barlett</w:t>
      </w:r>
      <w:proofErr w:type="spellEnd"/>
      <w:r w:rsidRPr="000539D6">
        <w:rPr>
          <w:rFonts w:ascii="Times New Roman" w:hAnsi="Times New Roman" w:cs="Times New Roman"/>
          <w:sz w:val="24"/>
          <w:szCs w:val="24"/>
        </w:rPr>
        <w:t xml:space="preserve"> testi χ2 değeri ise anlamlı bulunmuştur  (χ2=1712,416; p&lt; 0.05).  </w:t>
      </w:r>
      <w:proofErr w:type="spellStart"/>
      <w:r w:rsidRPr="000539D6">
        <w:rPr>
          <w:rFonts w:ascii="Times New Roman" w:hAnsi="Times New Roman" w:cs="Times New Roman"/>
          <w:sz w:val="24"/>
          <w:szCs w:val="24"/>
        </w:rPr>
        <w:t>Kaiser’e</w:t>
      </w:r>
      <w:proofErr w:type="spellEnd"/>
      <w:r w:rsidRPr="000539D6">
        <w:rPr>
          <w:rFonts w:ascii="Times New Roman" w:hAnsi="Times New Roman" w:cs="Times New Roman"/>
          <w:sz w:val="24"/>
          <w:szCs w:val="24"/>
        </w:rPr>
        <w:t xml:space="preserve"> (1974) göre KMO </w:t>
      </w:r>
      <w:proofErr w:type="gramStart"/>
      <w:r w:rsidRPr="000539D6">
        <w:rPr>
          <w:rFonts w:ascii="Times New Roman" w:hAnsi="Times New Roman" w:cs="Times New Roman"/>
          <w:sz w:val="24"/>
          <w:szCs w:val="24"/>
        </w:rPr>
        <w:t>değerinin .50</w:t>
      </w:r>
      <w:proofErr w:type="gramEnd"/>
      <w:r w:rsidRPr="000539D6">
        <w:rPr>
          <w:rFonts w:ascii="Times New Roman" w:hAnsi="Times New Roman" w:cs="Times New Roman"/>
          <w:sz w:val="24"/>
          <w:szCs w:val="24"/>
        </w:rPr>
        <w:t xml:space="preserve"> ; </w:t>
      </w:r>
      <w:proofErr w:type="spellStart"/>
      <w:r w:rsidRPr="000539D6">
        <w:rPr>
          <w:rFonts w:ascii="Times New Roman" w:hAnsi="Times New Roman" w:cs="Times New Roman"/>
          <w:sz w:val="24"/>
          <w:szCs w:val="24"/>
        </w:rPr>
        <w:t>Pallant’a</w:t>
      </w:r>
      <w:proofErr w:type="spellEnd"/>
      <w:r w:rsidRPr="000539D6">
        <w:rPr>
          <w:rFonts w:ascii="Times New Roman" w:hAnsi="Times New Roman" w:cs="Times New Roman"/>
          <w:sz w:val="24"/>
          <w:szCs w:val="24"/>
        </w:rPr>
        <w:t xml:space="preserve"> (2005) göre ise .60 ve üzeri olması ve </w:t>
      </w:r>
      <w:proofErr w:type="spellStart"/>
      <w:r w:rsidRPr="000539D6">
        <w:rPr>
          <w:rFonts w:ascii="Times New Roman" w:hAnsi="Times New Roman" w:cs="Times New Roman"/>
          <w:sz w:val="24"/>
          <w:szCs w:val="24"/>
        </w:rPr>
        <w:t>Barlett</w:t>
      </w:r>
      <w:proofErr w:type="spellEnd"/>
      <w:r w:rsidRPr="000539D6">
        <w:rPr>
          <w:rFonts w:ascii="Times New Roman" w:hAnsi="Times New Roman" w:cs="Times New Roman"/>
          <w:sz w:val="24"/>
          <w:szCs w:val="24"/>
        </w:rPr>
        <w:t xml:space="preserve"> testinin anlamlı olması toplanan verilerin faktör analizine uygun olduğunu göstermektedir.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Veri setinin faktör analizine uygunluğu görüldükten sonra açımlayıcı faktör analizi yapılmıştır. Açımlayıcı faktör analizinin amacı, uygulama formunda bulunan maddelerin hepsini serbest bırakarak hangi faktörler altında toplandığını belirlemektir. Mevcut araştırmada açımlayıcı faktör analizinde bazı ölçütlere dikkat edilmiştir. Bu bağlamda göz önüne alınan ölçütler şöyle belirtilebilir: </w:t>
      </w:r>
    </w:p>
    <w:p w:rsidR="00212CA6" w:rsidRPr="000539D6" w:rsidRDefault="00212CA6" w:rsidP="00201E44">
      <w:pPr>
        <w:numPr>
          <w:ilvl w:val="0"/>
          <w:numId w:val="1"/>
        </w:numPr>
        <w:spacing w:before="120" w:after="0" w:line="240" w:lineRule="auto"/>
        <w:ind w:left="360"/>
        <w:jc w:val="both"/>
        <w:rPr>
          <w:rFonts w:ascii="Times New Roman" w:hAnsi="Times New Roman" w:cs="Times New Roman"/>
          <w:sz w:val="24"/>
          <w:szCs w:val="24"/>
        </w:rPr>
      </w:pPr>
      <w:r w:rsidRPr="000539D6">
        <w:rPr>
          <w:rFonts w:ascii="Times New Roman" w:hAnsi="Times New Roman" w:cs="Times New Roman"/>
          <w:sz w:val="24"/>
          <w:szCs w:val="24"/>
        </w:rPr>
        <w:t>Var olan her faktörün öz değeri en az 1 olmalı,</w:t>
      </w:r>
    </w:p>
    <w:p w:rsidR="00212CA6" w:rsidRPr="000539D6" w:rsidRDefault="00212CA6" w:rsidP="00201E44">
      <w:pPr>
        <w:numPr>
          <w:ilvl w:val="0"/>
          <w:numId w:val="1"/>
        </w:numPr>
        <w:spacing w:before="120" w:after="0" w:line="240" w:lineRule="auto"/>
        <w:ind w:left="360"/>
        <w:jc w:val="both"/>
        <w:rPr>
          <w:rFonts w:ascii="Times New Roman" w:hAnsi="Times New Roman" w:cs="Times New Roman"/>
          <w:sz w:val="24"/>
          <w:szCs w:val="24"/>
        </w:rPr>
      </w:pPr>
      <w:r w:rsidRPr="000539D6">
        <w:rPr>
          <w:rFonts w:ascii="Times New Roman" w:hAnsi="Times New Roman" w:cs="Times New Roman"/>
          <w:sz w:val="24"/>
          <w:szCs w:val="24"/>
        </w:rPr>
        <w:t xml:space="preserve">Bir maddenin madde faktör yük değeri en </w:t>
      </w:r>
      <w:proofErr w:type="gramStart"/>
      <w:r w:rsidRPr="000539D6">
        <w:rPr>
          <w:rFonts w:ascii="Times New Roman" w:hAnsi="Times New Roman" w:cs="Times New Roman"/>
          <w:sz w:val="24"/>
          <w:szCs w:val="24"/>
        </w:rPr>
        <w:t>az .40</w:t>
      </w:r>
      <w:proofErr w:type="gramEnd"/>
      <w:r w:rsidRPr="000539D6">
        <w:rPr>
          <w:rFonts w:ascii="Times New Roman" w:hAnsi="Times New Roman" w:cs="Times New Roman"/>
          <w:sz w:val="24"/>
          <w:szCs w:val="24"/>
        </w:rPr>
        <w:t xml:space="preserve"> olmalı, </w:t>
      </w:r>
    </w:p>
    <w:p w:rsidR="00212CA6" w:rsidRPr="000539D6" w:rsidRDefault="00212CA6" w:rsidP="00201E44">
      <w:pPr>
        <w:numPr>
          <w:ilvl w:val="0"/>
          <w:numId w:val="1"/>
        </w:numPr>
        <w:spacing w:before="120" w:after="0" w:line="240" w:lineRule="auto"/>
        <w:ind w:left="360"/>
        <w:jc w:val="both"/>
        <w:rPr>
          <w:rFonts w:ascii="Times New Roman" w:hAnsi="Times New Roman" w:cs="Times New Roman"/>
          <w:sz w:val="24"/>
          <w:szCs w:val="24"/>
        </w:rPr>
      </w:pPr>
      <w:r w:rsidRPr="000539D6">
        <w:rPr>
          <w:rFonts w:ascii="Times New Roman" w:hAnsi="Times New Roman" w:cs="Times New Roman"/>
          <w:sz w:val="24"/>
          <w:szCs w:val="24"/>
        </w:rPr>
        <w:t xml:space="preserve">Faktörlere verilen yükler arası </w:t>
      </w:r>
      <w:proofErr w:type="gramStart"/>
      <w:r w:rsidRPr="000539D6">
        <w:rPr>
          <w:rFonts w:ascii="Times New Roman" w:hAnsi="Times New Roman" w:cs="Times New Roman"/>
          <w:sz w:val="24"/>
          <w:szCs w:val="24"/>
        </w:rPr>
        <w:t>farklılık .10’dan</w:t>
      </w:r>
      <w:proofErr w:type="gramEnd"/>
      <w:r w:rsidRPr="000539D6">
        <w:rPr>
          <w:rFonts w:ascii="Times New Roman" w:hAnsi="Times New Roman" w:cs="Times New Roman"/>
          <w:sz w:val="24"/>
          <w:szCs w:val="24"/>
        </w:rPr>
        <w:t xml:space="preserve"> büyük olmalıdır (Tabachnick ve </w:t>
      </w:r>
      <w:proofErr w:type="spellStart"/>
      <w:r w:rsidRPr="000539D6">
        <w:rPr>
          <w:rFonts w:ascii="Times New Roman" w:hAnsi="Times New Roman" w:cs="Times New Roman"/>
          <w:sz w:val="24"/>
          <w:szCs w:val="24"/>
        </w:rPr>
        <w:t>Fidell</w:t>
      </w:r>
      <w:proofErr w:type="spellEnd"/>
      <w:r w:rsidRPr="000539D6">
        <w:rPr>
          <w:rFonts w:ascii="Times New Roman" w:hAnsi="Times New Roman" w:cs="Times New Roman"/>
          <w:sz w:val="24"/>
          <w:szCs w:val="24"/>
        </w:rPr>
        <w:t xml:space="preserve">, 2001; </w:t>
      </w:r>
      <w:proofErr w:type="spellStart"/>
      <w:r w:rsidRPr="000539D6">
        <w:rPr>
          <w:rFonts w:ascii="Times New Roman" w:hAnsi="Times New Roman" w:cs="Times New Roman"/>
          <w:sz w:val="24"/>
          <w:szCs w:val="24"/>
        </w:rPr>
        <w:t>Field</w:t>
      </w:r>
      <w:proofErr w:type="spellEnd"/>
      <w:r w:rsidRPr="000539D6">
        <w:rPr>
          <w:rFonts w:ascii="Times New Roman" w:hAnsi="Times New Roman" w:cs="Times New Roman"/>
          <w:sz w:val="24"/>
          <w:szCs w:val="24"/>
        </w:rPr>
        <w:t xml:space="preserve">, 2005; Kaynak, Özhan, ve Kan, 2017).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Açımlayıcı faktör analizi sürecinde, </w:t>
      </w:r>
      <w:proofErr w:type="spellStart"/>
      <w:r w:rsidRPr="000539D6">
        <w:rPr>
          <w:rFonts w:ascii="Times New Roman" w:hAnsi="Times New Roman" w:cs="Times New Roman"/>
          <w:sz w:val="24"/>
          <w:szCs w:val="24"/>
        </w:rPr>
        <w:t>varimax</w:t>
      </w:r>
      <w:proofErr w:type="spellEnd"/>
      <w:r w:rsidRPr="000539D6">
        <w:rPr>
          <w:rFonts w:ascii="Times New Roman" w:hAnsi="Times New Roman" w:cs="Times New Roman"/>
          <w:sz w:val="24"/>
          <w:szCs w:val="24"/>
        </w:rPr>
        <w:t xml:space="preserve"> döndürme yöntemi ve temel bileşenler analizi tekniği kullanılmıştır. </w:t>
      </w:r>
      <w:proofErr w:type="spellStart"/>
      <w:r w:rsidRPr="000539D6">
        <w:rPr>
          <w:rFonts w:ascii="Times New Roman" w:hAnsi="Times New Roman" w:cs="Times New Roman"/>
          <w:sz w:val="24"/>
          <w:szCs w:val="24"/>
        </w:rPr>
        <w:t>Varimax</w:t>
      </w:r>
      <w:proofErr w:type="spellEnd"/>
      <w:r w:rsidRPr="000539D6">
        <w:rPr>
          <w:rFonts w:ascii="Times New Roman" w:hAnsi="Times New Roman" w:cs="Times New Roman"/>
          <w:sz w:val="24"/>
          <w:szCs w:val="24"/>
        </w:rPr>
        <w:t xml:space="preserve"> döndürme yöntemiyle maksimum açıklanan </w:t>
      </w:r>
      <w:proofErr w:type="spellStart"/>
      <w:r w:rsidRPr="000539D6">
        <w:rPr>
          <w:rFonts w:ascii="Times New Roman" w:hAnsi="Times New Roman" w:cs="Times New Roman"/>
          <w:sz w:val="24"/>
          <w:szCs w:val="24"/>
        </w:rPr>
        <w:t>varyansa</w:t>
      </w:r>
      <w:proofErr w:type="spellEnd"/>
      <w:r w:rsidRPr="000539D6">
        <w:rPr>
          <w:rFonts w:ascii="Times New Roman" w:hAnsi="Times New Roman" w:cs="Times New Roman"/>
          <w:sz w:val="24"/>
          <w:szCs w:val="24"/>
        </w:rPr>
        <w:t xml:space="preserve"> daha az değişkenle ulaşılmaya çalışılmıştır  (Tavşancıl, 2010).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Analiz sonucunda ortaokul öğrencilerinin PDRS yönelik tutuma ilişkin </w:t>
      </w:r>
      <w:proofErr w:type="spellStart"/>
      <w:r w:rsidRPr="000539D6">
        <w:rPr>
          <w:rFonts w:ascii="Times New Roman" w:hAnsi="Times New Roman" w:cs="Times New Roman"/>
          <w:sz w:val="24"/>
          <w:szCs w:val="24"/>
        </w:rPr>
        <w:t>özdeğeri</w:t>
      </w:r>
      <w:proofErr w:type="spellEnd"/>
      <w:r w:rsidRPr="000539D6">
        <w:rPr>
          <w:rFonts w:ascii="Times New Roman" w:hAnsi="Times New Roman" w:cs="Times New Roman"/>
          <w:sz w:val="24"/>
          <w:szCs w:val="24"/>
        </w:rPr>
        <w:t xml:space="preserve"> 1’den büyük olan 2 faktör olduğu görülmüştür. Bu faktörler altında toplam 21 maddeli bir yapı elde edilmiştir. Yapılan açımlayıcı faktör analizine yönelik; madde toplam test </w:t>
      </w:r>
      <w:proofErr w:type="gramStart"/>
      <w:r w:rsidRPr="000539D6">
        <w:rPr>
          <w:rFonts w:ascii="Times New Roman" w:hAnsi="Times New Roman" w:cs="Times New Roman"/>
          <w:sz w:val="24"/>
          <w:szCs w:val="24"/>
        </w:rPr>
        <w:t>korelasyonları</w:t>
      </w:r>
      <w:proofErr w:type="gramEnd"/>
      <w:r w:rsidRPr="000539D6">
        <w:rPr>
          <w:rFonts w:ascii="Times New Roman" w:hAnsi="Times New Roman" w:cs="Times New Roman"/>
          <w:sz w:val="24"/>
          <w:szCs w:val="24"/>
        </w:rPr>
        <w:t>, madde faktör yükleri, açıklanan varyans oranları ve Psikolojik Danışma ve Rehberlik Servisine yönelik tutuma ilişkin açıklanan toplam varyans Tablo 2’de verilmiştir.</w:t>
      </w:r>
    </w:p>
    <w:p w:rsidR="00212CA6" w:rsidRPr="000539D6" w:rsidRDefault="00212CA6" w:rsidP="00201E44">
      <w:pPr>
        <w:spacing w:before="120" w:after="0" w:line="240" w:lineRule="auto"/>
        <w:jc w:val="both"/>
        <w:rPr>
          <w:rFonts w:ascii="Times New Roman" w:hAnsi="Times New Roman" w:cs="Times New Roman"/>
          <w:sz w:val="24"/>
          <w:szCs w:val="24"/>
        </w:rPr>
      </w:pPr>
    </w:p>
    <w:p w:rsidR="001E0DAD" w:rsidRPr="000539D6" w:rsidRDefault="001E0DAD" w:rsidP="00201E44">
      <w:pPr>
        <w:spacing w:before="120" w:after="0" w:line="240" w:lineRule="auto"/>
        <w:jc w:val="both"/>
        <w:rPr>
          <w:rFonts w:ascii="Times New Roman" w:hAnsi="Times New Roman" w:cs="Times New Roman"/>
          <w:sz w:val="24"/>
          <w:szCs w:val="24"/>
        </w:rPr>
      </w:pPr>
    </w:p>
    <w:p w:rsidR="00201E44" w:rsidRDefault="00201E44">
      <w:pPr>
        <w:rPr>
          <w:rFonts w:ascii="Times New Roman" w:hAnsi="Times New Roman" w:cs="Times New Roman"/>
          <w:b/>
          <w:sz w:val="24"/>
          <w:szCs w:val="24"/>
        </w:rPr>
      </w:pPr>
      <w:r>
        <w:rPr>
          <w:rFonts w:ascii="Times New Roman" w:hAnsi="Times New Roman" w:cs="Times New Roman"/>
          <w:b/>
          <w:sz w:val="24"/>
          <w:szCs w:val="24"/>
        </w:rPr>
        <w:br w:type="page"/>
      </w:r>
    </w:p>
    <w:p w:rsidR="00212CA6" w:rsidRPr="000539D6" w:rsidRDefault="00212CA6" w:rsidP="00201E44">
      <w:pPr>
        <w:spacing w:before="120" w:after="0" w:line="240" w:lineRule="auto"/>
        <w:jc w:val="center"/>
        <w:rPr>
          <w:rFonts w:ascii="Times New Roman" w:hAnsi="Times New Roman" w:cs="Times New Roman"/>
          <w:b/>
          <w:sz w:val="24"/>
          <w:szCs w:val="24"/>
        </w:rPr>
      </w:pPr>
      <w:r w:rsidRPr="000539D6">
        <w:rPr>
          <w:rFonts w:ascii="Times New Roman" w:hAnsi="Times New Roman" w:cs="Times New Roman"/>
          <w:b/>
          <w:sz w:val="24"/>
          <w:szCs w:val="24"/>
        </w:rPr>
        <w:lastRenderedPageBreak/>
        <w:t xml:space="preserve">Tablo </w:t>
      </w:r>
      <w:r w:rsidR="00C7407F" w:rsidRPr="000539D6">
        <w:rPr>
          <w:rFonts w:ascii="Times New Roman" w:hAnsi="Times New Roman" w:cs="Times New Roman"/>
          <w:b/>
          <w:sz w:val="24"/>
          <w:szCs w:val="24"/>
        </w:rPr>
        <w:t>2.</w:t>
      </w:r>
      <w:r w:rsidR="00C7407F" w:rsidRPr="000539D6">
        <w:rPr>
          <w:rFonts w:ascii="Times New Roman" w:hAnsi="Times New Roman" w:cs="Times New Roman"/>
          <w:sz w:val="24"/>
          <w:szCs w:val="24"/>
        </w:rPr>
        <w:t xml:space="preserve"> </w:t>
      </w:r>
      <w:r w:rsidRPr="000539D6">
        <w:rPr>
          <w:rFonts w:ascii="Times New Roman" w:hAnsi="Times New Roman" w:cs="Times New Roman"/>
          <w:sz w:val="24"/>
          <w:szCs w:val="24"/>
        </w:rPr>
        <w:t>Madde Faktör Yükleri</w:t>
      </w:r>
      <w:r w:rsidR="00C7407F" w:rsidRPr="000539D6">
        <w:rPr>
          <w:rFonts w:ascii="Times New Roman" w:hAnsi="Times New Roman" w:cs="Times New Roman"/>
          <w:sz w:val="24"/>
          <w:szCs w:val="24"/>
        </w:rPr>
        <w:t xml:space="preserve">, </w:t>
      </w:r>
      <w:r w:rsidRPr="000539D6">
        <w:rPr>
          <w:rFonts w:ascii="Times New Roman" w:hAnsi="Times New Roman" w:cs="Times New Roman"/>
          <w:sz w:val="24"/>
          <w:szCs w:val="24"/>
        </w:rPr>
        <w:t xml:space="preserve">Açıklanan </w:t>
      </w:r>
      <w:proofErr w:type="spellStart"/>
      <w:r w:rsidRPr="000539D6">
        <w:rPr>
          <w:rFonts w:ascii="Times New Roman" w:hAnsi="Times New Roman" w:cs="Times New Roman"/>
          <w:sz w:val="24"/>
          <w:szCs w:val="24"/>
        </w:rPr>
        <w:t>Varyanslar</w:t>
      </w:r>
      <w:proofErr w:type="spellEnd"/>
      <w:r w:rsidRPr="000539D6">
        <w:rPr>
          <w:rFonts w:ascii="Times New Roman" w:hAnsi="Times New Roman" w:cs="Times New Roman"/>
          <w:sz w:val="24"/>
          <w:szCs w:val="24"/>
        </w:rPr>
        <w:t xml:space="preserve"> </w:t>
      </w:r>
      <w:r w:rsidR="00C7407F" w:rsidRPr="000539D6">
        <w:rPr>
          <w:rFonts w:ascii="Times New Roman" w:hAnsi="Times New Roman" w:cs="Times New Roman"/>
          <w:sz w:val="24"/>
          <w:szCs w:val="24"/>
        </w:rPr>
        <w:t xml:space="preserve">ve </w:t>
      </w:r>
      <w:r w:rsidRPr="000539D6">
        <w:rPr>
          <w:rFonts w:ascii="Times New Roman" w:hAnsi="Times New Roman" w:cs="Times New Roman"/>
          <w:sz w:val="24"/>
          <w:szCs w:val="24"/>
        </w:rPr>
        <w:t>Madde Test Toplam Korelasyonları</w:t>
      </w:r>
    </w:p>
    <w:tbl>
      <w:tblPr>
        <w:tblStyle w:val="TabloKlavuzu"/>
        <w:tblW w:w="4688"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968"/>
        <w:gridCol w:w="891"/>
        <w:gridCol w:w="1578"/>
        <w:gridCol w:w="1471"/>
        <w:gridCol w:w="1471"/>
        <w:gridCol w:w="2127"/>
      </w:tblGrid>
      <w:tr w:rsidR="00212CA6" w:rsidRPr="00201E44" w:rsidTr="00986CF4">
        <w:trPr>
          <w:jc w:val="center"/>
        </w:trPr>
        <w:tc>
          <w:tcPr>
            <w:tcW w:w="1000" w:type="pct"/>
            <w:gridSpan w:val="2"/>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Boyut</w:t>
            </w:r>
          </w:p>
        </w:tc>
        <w:tc>
          <w:tcPr>
            <w:tcW w:w="951" w:type="pct"/>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Madde No</w:t>
            </w:r>
          </w:p>
        </w:tc>
        <w:tc>
          <w:tcPr>
            <w:tcW w:w="888" w:type="pct"/>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Faktör 1</w:t>
            </w:r>
          </w:p>
        </w:tc>
        <w:tc>
          <w:tcPr>
            <w:tcW w:w="888" w:type="pct"/>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Faktör 2</w:t>
            </w:r>
          </w:p>
        </w:tc>
        <w:tc>
          <w:tcPr>
            <w:tcW w:w="1273" w:type="pct"/>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Madde Test</w:t>
            </w:r>
          </w:p>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Korelasyonu</w:t>
            </w:r>
          </w:p>
        </w:tc>
      </w:tr>
      <w:tr w:rsidR="00212CA6" w:rsidRPr="00201E44" w:rsidTr="00986CF4">
        <w:trPr>
          <w:cantSplit/>
          <w:trHeight w:val="340"/>
          <w:jc w:val="center"/>
        </w:trPr>
        <w:tc>
          <w:tcPr>
            <w:tcW w:w="453" w:type="pct"/>
            <w:vMerge w:val="restart"/>
            <w:shd w:val="clear" w:color="auto" w:fill="auto"/>
            <w:textDirection w:val="btLr"/>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Olumlu Değerlendirme</w:t>
            </w: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1(1)</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.552</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.498</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2</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2(2)</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.659</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.523</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3</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5</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.593</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4</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6(3)</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.713</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.634</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8(5)</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.678</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.565</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9(6)</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.651</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.600</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11(7)</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.665</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.586</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8</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12(8)</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.739</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.694</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9</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13(9)</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.732</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.665</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10</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15(11)</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.554</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.449</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11</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16(12)</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.764</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.700</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12</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17</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.566</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13</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18 (13)</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.663</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.626</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14</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20(14)</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.738</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.657</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15</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22(16)</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.653</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.605</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16</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23(17)</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.651</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.623</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b/>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17</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26</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.584</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p>
        </w:tc>
      </w:tr>
      <w:tr w:rsidR="00212CA6" w:rsidRPr="00201E44" w:rsidTr="00986CF4">
        <w:trPr>
          <w:cantSplit/>
          <w:trHeight w:val="340"/>
          <w:jc w:val="center"/>
        </w:trPr>
        <w:tc>
          <w:tcPr>
            <w:tcW w:w="453" w:type="pct"/>
            <w:vMerge w:val="restart"/>
            <w:shd w:val="clear" w:color="auto" w:fill="auto"/>
            <w:textDirection w:val="btLr"/>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b/>
              </w:rPr>
              <w:t>O</w:t>
            </w:r>
            <w:r w:rsidRPr="00201E44">
              <w:rPr>
                <w:rFonts w:ascii="Times New Roman" w:hAnsi="Times New Roman" w:cs="Times New Roman"/>
              </w:rPr>
              <w:t>lumsuz</w:t>
            </w:r>
          </w:p>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rPr>
              <w:t>Değerlendirme</w:t>
            </w: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18</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7(4)</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.900</w:t>
            </w: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.481</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19</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14(10)</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.814</w:t>
            </w: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.427</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20</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21(15)</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.868</w:t>
            </w: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.492</w:t>
            </w:r>
          </w:p>
        </w:tc>
      </w:tr>
      <w:tr w:rsidR="00212CA6" w:rsidRPr="00201E44" w:rsidTr="00986CF4">
        <w:trPr>
          <w:cantSplit/>
          <w:trHeight w:val="340"/>
          <w:jc w:val="center"/>
        </w:trPr>
        <w:tc>
          <w:tcPr>
            <w:tcW w:w="453" w:type="pct"/>
            <w:vMerge/>
            <w:shd w:val="clear" w:color="auto" w:fill="auto"/>
          </w:tcPr>
          <w:p w:rsidR="00212CA6" w:rsidRPr="00201E44" w:rsidRDefault="00212CA6" w:rsidP="00201E44">
            <w:pPr>
              <w:spacing w:before="120"/>
              <w:jc w:val="center"/>
              <w:rPr>
                <w:rFonts w:ascii="Times New Roman" w:hAnsi="Times New Roman" w:cs="Times New Roman"/>
              </w:rPr>
            </w:pPr>
          </w:p>
        </w:tc>
        <w:tc>
          <w:tcPr>
            <w:tcW w:w="547"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21</w:t>
            </w:r>
          </w:p>
        </w:tc>
        <w:tc>
          <w:tcPr>
            <w:tcW w:w="951" w:type="pct"/>
            <w:shd w:val="clear" w:color="auto" w:fill="auto"/>
          </w:tcPr>
          <w:p w:rsidR="00212CA6" w:rsidRPr="00201E44" w:rsidRDefault="00212CA6" w:rsidP="00201E44">
            <w:pPr>
              <w:spacing w:before="120"/>
              <w:rPr>
                <w:rFonts w:ascii="Times New Roman" w:hAnsi="Times New Roman" w:cs="Times New Roman"/>
              </w:rPr>
            </w:pPr>
            <w:proofErr w:type="gramStart"/>
            <w:r w:rsidRPr="00201E44">
              <w:rPr>
                <w:rFonts w:ascii="Times New Roman" w:hAnsi="Times New Roman" w:cs="Times New Roman"/>
              </w:rPr>
              <w:t>m</w:t>
            </w:r>
            <w:proofErr w:type="gramEnd"/>
            <w:r w:rsidRPr="00201E44">
              <w:rPr>
                <w:rFonts w:ascii="Times New Roman" w:hAnsi="Times New Roman" w:cs="Times New Roman"/>
              </w:rPr>
              <w:t xml:space="preserve"> 25(18)</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.776</w:t>
            </w:r>
          </w:p>
        </w:tc>
        <w:tc>
          <w:tcPr>
            <w:tcW w:w="1273"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.373</w:t>
            </w:r>
          </w:p>
        </w:tc>
      </w:tr>
      <w:tr w:rsidR="00212CA6" w:rsidRPr="00201E44" w:rsidTr="00986CF4">
        <w:trPr>
          <w:trHeight w:val="340"/>
          <w:jc w:val="center"/>
        </w:trPr>
        <w:tc>
          <w:tcPr>
            <w:tcW w:w="1950" w:type="pct"/>
            <w:gridSpan w:val="3"/>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Öz-Değer</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8.216</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2.479</w:t>
            </w:r>
          </w:p>
        </w:tc>
        <w:tc>
          <w:tcPr>
            <w:tcW w:w="1273" w:type="pct"/>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w:t>
            </w:r>
          </w:p>
        </w:tc>
      </w:tr>
      <w:tr w:rsidR="00212CA6" w:rsidRPr="00201E44" w:rsidTr="00986CF4">
        <w:trPr>
          <w:trHeight w:val="340"/>
          <w:jc w:val="center"/>
        </w:trPr>
        <w:tc>
          <w:tcPr>
            <w:tcW w:w="1950" w:type="pct"/>
            <w:gridSpan w:val="3"/>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Açıklanan Varyans</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35.57</w:t>
            </w:r>
          </w:p>
        </w:tc>
        <w:tc>
          <w:tcPr>
            <w:tcW w:w="888" w:type="pct"/>
            <w:shd w:val="clear" w:color="auto" w:fill="auto"/>
          </w:tcPr>
          <w:p w:rsidR="00212CA6" w:rsidRPr="00201E44" w:rsidRDefault="00212CA6" w:rsidP="00201E44">
            <w:pPr>
              <w:spacing w:before="120"/>
              <w:jc w:val="center"/>
              <w:rPr>
                <w:rFonts w:ascii="Times New Roman" w:hAnsi="Times New Roman" w:cs="Times New Roman"/>
              </w:rPr>
            </w:pPr>
            <w:r w:rsidRPr="00201E44">
              <w:rPr>
                <w:rFonts w:ascii="Times New Roman" w:hAnsi="Times New Roman" w:cs="Times New Roman"/>
              </w:rPr>
              <w:t>15.35</w:t>
            </w:r>
          </w:p>
        </w:tc>
        <w:tc>
          <w:tcPr>
            <w:tcW w:w="1273" w:type="pct"/>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w:t>
            </w:r>
          </w:p>
        </w:tc>
      </w:tr>
      <w:tr w:rsidR="00212CA6" w:rsidRPr="00201E44" w:rsidTr="00986CF4">
        <w:trPr>
          <w:trHeight w:val="340"/>
          <w:jc w:val="center"/>
        </w:trPr>
        <w:tc>
          <w:tcPr>
            <w:tcW w:w="1950" w:type="pct"/>
            <w:gridSpan w:val="3"/>
            <w:shd w:val="clear" w:color="auto" w:fill="auto"/>
          </w:tcPr>
          <w:p w:rsidR="00212CA6" w:rsidRPr="00201E44" w:rsidRDefault="00212CA6" w:rsidP="00201E44">
            <w:pPr>
              <w:spacing w:before="120"/>
              <w:jc w:val="center"/>
              <w:rPr>
                <w:rFonts w:ascii="Times New Roman" w:hAnsi="Times New Roman" w:cs="Times New Roman"/>
                <w:b/>
              </w:rPr>
            </w:pPr>
            <w:r w:rsidRPr="00201E44">
              <w:rPr>
                <w:rFonts w:ascii="Times New Roman" w:hAnsi="Times New Roman" w:cs="Times New Roman"/>
                <w:b/>
              </w:rPr>
              <w:t>Toplam Varyans</w:t>
            </w:r>
          </w:p>
        </w:tc>
        <w:tc>
          <w:tcPr>
            <w:tcW w:w="3050" w:type="pct"/>
            <w:gridSpan w:val="3"/>
            <w:shd w:val="clear" w:color="auto" w:fill="auto"/>
          </w:tcPr>
          <w:p w:rsidR="00212CA6" w:rsidRPr="00201E44" w:rsidRDefault="00201E44" w:rsidP="00201E44">
            <w:pPr>
              <w:spacing w:before="120"/>
              <w:rPr>
                <w:rFonts w:ascii="Times New Roman" w:hAnsi="Times New Roman" w:cs="Times New Roman"/>
              </w:rPr>
            </w:pPr>
            <w:r>
              <w:rPr>
                <w:rFonts w:ascii="Times New Roman" w:hAnsi="Times New Roman" w:cs="Times New Roman"/>
              </w:rPr>
              <w:t xml:space="preserve">      </w:t>
            </w:r>
            <w:r w:rsidR="00212CA6" w:rsidRPr="00201E44">
              <w:rPr>
                <w:rFonts w:ascii="Times New Roman" w:hAnsi="Times New Roman" w:cs="Times New Roman"/>
              </w:rPr>
              <w:t>50.928</w:t>
            </w:r>
          </w:p>
        </w:tc>
      </w:tr>
    </w:tbl>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Tablo 2 incelendiğinde, açımlayıcı faktör analizi sonucunda, 26 maddeden oluşan deneme formunda, ölçeğin yapısına uymayan 5 madde (3, 4, 10, 19, 24) çıkarılmıştır. Geriye kalan 21 madde </w:t>
      </w:r>
      <w:proofErr w:type="spellStart"/>
      <w:r w:rsidRPr="000539D6">
        <w:rPr>
          <w:rFonts w:ascii="Times New Roman" w:hAnsi="Times New Roman" w:cs="Times New Roman"/>
          <w:sz w:val="24"/>
          <w:szCs w:val="24"/>
        </w:rPr>
        <w:t>özdeğeri</w:t>
      </w:r>
      <w:proofErr w:type="spellEnd"/>
      <w:r w:rsidRPr="000539D6">
        <w:rPr>
          <w:rFonts w:ascii="Times New Roman" w:hAnsi="Times New Roman" w:cs="Times New Roman"/>
          <w:sz w:val="24"/>
          <w:szCs w:val="24"/>
        </w:rPr>
        <w:t xml:space="preserve"> 1'in üzerinde olan 2 faktörlü bir yapı oluşturmuştur.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Birinci faktör 17 maddeden oluşmaktadır (1, 2, 5, 6, 8, 9, 11, 12, 13, 15, 16, 17, 18, 20, 22, 23, 26). Birinci faktöre ilişkin </w:t>
      </w:r>
      <w:proofErr w:type="spellStart"/>
      <w:r w:rsidRPr="000539D6">
        <w:rPr>
          <w:rFonts w:ascii="Times New Roman" w:hAnsi="Times New Roman" w:cs="Times New Roman"/>
          <w:sz w:val="24"/>
          <w:szCs w:val="24"/>
        </w:rPr>
        <w:t>özdeğer</w:t>
      </w:r>
      <w:proofErr w:type="spellEnd"/>
      <w:r w:rsidRPr="000539D6">
        <w:rPr>
          <w:rFonts w:ascii="Times New Roman" w:hAnsi="Times New Roman" w:cs="Times New Roman"/>
          <w:sz w:val="24"/>
          <w:szCs w:val="24"/>
        </w:rPr>
        <w:t xml:space="preserve"> 8,216 bulunmuştur. Bu alt faktör tek başına toplam varyansın 35,57’sini açıklamaktadır. İkinci faktör 4 maddeden oluşmaktadır (7, 14, 21, 25). İkinci faktöre ilişkin </w:t>
      </w:r>
      <w:proofErr w:type="spellStart"/>
      <w:r w:rsidRPr="000539D6">
        <w:rPr>
          <w:rFonts w:ascii="Times New Roman" w:hAnsi="Times New Roman" w:cs="Times New Roman"/>
          <w:sz w:val="24"/>
          <w:szCs w:val="24"/>
        </w:rPr>
        <w:t>özdeğer</w:t>
      </w:r>
      <w:proofErr w:type="spellEnd"/>
      <w:r w:rsidRPr="000539D6">
        <w:rPr>
          <w:rFonts w:ascii="Times New Roman" w:hAnsi="Times New Roman" w:cs="Times New Roman"/>
          <w:sz w:val="24"/>
          <w:szCs w:val="24"/>
        </w:rPr>
        <w:t xml:space="preserve"> 2,479 bulunmuştur. Tek başına bu alt faktör toplam varyansın 15,35’ini açıklamaktadır. Bu iki faktör birlikte tutum değişkenine ait varyansın % 50,928’sını açıklamaktadır. </w:t>
      </w:r>
      <w:proofErr w:type="spellStart"/>
      <w:r w:rsidRPr="000539D6">
        <w:rPr>
          <w:rFonts w:ascii="Times New Roman" w:hAnsi="Times New Roman" w:cs="Times New Roman"/>
          <w:sz w:val="24"/>
          <w:szCs w:val="24"/>
        </w:rPr>
        <w:t>DeVellis</w:t>
      </w:r>
      <w:proofErr w:type="spellEnd"/>
      <w:r w:rsidRPr="000539D6">
        <w:rPr>
          <w:rFonts w:ascii="Times New Roman" w:hAnsi="Times New Roman" w:cs="Times New Roman"/>
          <w:sz w:val="24"/>
          <w:szCs w:val="24"/>
        </w:rPr>
        <w:t xml:space="preserve"> (2003) ve </w:t>
      </w:r>
      <w:proofErr w:type="spellStart"/>
      <w:r w:rsidRPr="000539D6">
        <w:rPr>
          <w:rFonts w:ascii="Times New Roman" w:hAnsi="Times New Roman" w:cs="Times New Roman"/>
          <w:sz w:val="24"/>
          <w:szCs w:val="24"/>
        </w:rPr>
        <w:t>Field</w:t>
      </w:r>
      <w:proofErr w:type="spellEnd"/>
      <w:r w:rsidRPr="000539D6">
        <w:rPr>
          <w:rFonts w:ascii="Times New Roman" w:hAnsi="Times New Roman" w:cs="Times New Roman"/>
          <w:sz w:val="24"/>
          <w:szCs w:val="24"/>
        </w:rPr>
        <w:t xml:space="preserve"> (2005) tarafından madde faktör yük değerlerinin bir psikolojik ölçme aracı geliştirirken en </w:t>
      </w:r>
      <w:proofErr w:type="gramStart"/>
      <w:r w:rsidRPr="000539D6">
        <w:rPr>
          <w:rFonts w:ascii="Times New Roman" w:hAnsi="Times New Roman" w:cs="Times New Roman"/>
          <w:sz w:val="24"/>
          <w:szCs w:val="24"/>
        </w:rPr>
        <w:t>az .40</w:t>
      </w:r>
      <w:proofErr w:type="gramEnd"/>
      <w:r w:rsidRPr="000539D6">
        <w:rPr>
          <w:rFonts w:ascii="Times New Roman" w:hAnsi="Times New Roman" w:cs="Times New Roman"/>
          <w:sz w:val="24"/>
          <w:szCs w:val="24"/>
        </w:rPr>
        <w:t xml:space="preserve"> olması gerektiği belirtilmiştir.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lastRenderedPageBreak/>
        <w:t xml:space="preserve">Bir ölçme aracında bulunması gereken diğer bir özellik ise ölçeğin madde geçerliliğinin olmasıdır. Ölçeğin madde geçerliliğini incelemek amacıyla madde-test toplam </w:t>
      </w:r>
      <w:proofErr w:type="gramStart"/>
      <w:r w:rsidRPr="000539D6">
        <w:rPr>
          <w:rFonts w:ascii="Times New Roman" w:hAnsi="Times New Roman" w:cs="Times New Roman"/>
          <w:sz w:val="24"/>
          <w:szCs w:val="24"/>
        </w:rPr>
        <w:t>korelasyonları</w:t>
      </w:r>
      <w:proofErr w:type="gramEnd"/>
      <w:r w:rsidRPr="000539D6">
        <w:rPr>
          <w:rFonts w:ascii="Times New Roman" w:hAnsi="Times New Roman" w:cs="Times New Roman"/>
          <w:sz w:val="24"/>
          <w:szCs w:val="24"/>
        </w:rPr>
        <w:t xml:space="preserve"> hesaplanmıştır. Bir ölçüm aracında madde-test toplam korelasyon </w:t>
      </w:r>
      <w:proofErr w:type="gramStart"/>
      <w:r w:rsidRPr="000539D6">
        <w:rPr>
          <w:rFonts w:ascii="Times New Roman" w:hAnsi="Times New Roman" w:cs="Times New Roman"/>
          <w:sz w:val="24"/>
          <w:szCs w:val="24"/>
        </w:rPr>
        <w:t>değerlerinin .30</w:t>
      </w:r>
      <w:proofErr w:type="gramEnd"/>
      <w:r w:rsidRPr="000539D6">
        <w:rPr>
          <w:rFonts w:ascii="Times New Roman" w:hAnsi="Times New Roman" w:cs="Times New Roman"/>
          <w:sz w:val="24"/>
          <w:szCs w:val="24"/>
        </w:rPr>
        <w:t xml:space="preserve"> ve üzerinde olması gerektiği belirtilmektedir. Maddenin ölçtüğü özelliği ölçmesi yönünden geçerli sayılması için bu değer önemlidir (</w:t>
      </w:r>
      <w:proofErr w:type="spellStart"/>
      <w:r w:rsidRPr="000539D6">
        <w:rPr>
          <w:rFonts w:ascii="Times New Roman" w:hAnsi="Times New Roman" w:cs="Times New Roman"/>
          <w:sz w:val="24"/>
          <w:szCs w:val="24"/>
        </w:rPr>
        <w:t>Field</w:t>
      </w:r>
      <w:proofErr w:type="spellEnd"/>
      <w:r w:rsidRPr="000539D6">
        <w:rPr>
          <w:rFonts w:ascii="Times New Roman" w:hAnsi="Times New Roman" w:cs="Times New Roman"/>
          <w:sz w:val="24"/>
          <w:szCs w:val="24"/>
        </w:rPr>
        <w:t xml:space="preserve">, 2005). Büyüköztürk (2007), madde toplam </w:t>
      </w:r>
      <w:proofErr w:type="gramStart"/>
      <w:r w:rsidRPr="000539D6">
        <w:rPr>
          <w:rFonts w:ascii="Times New Roman" w:hAnsi="Times New Roman" w:cs="Times New Roman"/>
          <w:sz w:val="24"/>
          <w:szCs w:val="24"/>
        </w:rPr>
        <w:t>korelasyonu</w:t>
      </w:r>
      <w:proofErr w:type="gramEnd"/>
      <w:r w:rsidRPr="000539D6">
        <w:rPr>
          <w:rFonts w:ascii="Times New Roman" w:hAnsi="Times New Roman" w:cs="Times New Roman"/>
          <w:sz w:val="24"/>
          <w:szCs w:val="24"/>
        </w:rPr>
        <w:t xml:space="preserve"> 0.30 ve daha üzerinde olan maddelerin iyi ayırt ettiğini ve faktör yüklerinin 0.45 ya da daha yüksek olmasının iyi bir ölçü olacağını belirtmiştir. Maddelerin madde-test toplam korelasyonu değerleri incelendiğinde </w:t>
      </w:r>
      <w:proofErr w:type="gramStart"/>
      <w:r w:rsidRPr="000539D6">
        <w:rPr>
          <w:rFonts w:ascii="Times New Roman" w:hAnsi="Times New Roman" w:cs="Times New Roman"/>
          <w:sz w:val="24"/>
          <w:szCs w:val="24"/>
        </w:rPr>
        <w:t>değerlerinin .37</w:t>
      </w:r>
      <w:proofErr w:type="gramEnd"/>
      <w:r w:rsidRPr="000539D6">
        <w:rPr>
          <w:rFonts w:ascii="Times New Roman" w:hAnsi="Times New Roman" w:cs="Times New Roman"/>
          <w:sz w:val="24"/>
          <w:szCs w:val="24"/>
        </w:rPr>
        <w:t xml:space="preserve"> ile .70 arasında değiştiği görülmektedir. Ölçekte bulunan maddelerin ölçeğin geneli ile ilişkisi orta ve yüksek düzeyde bulunmuştur.  </w:t>
      </w:r>
    </w:p>
    <w:p w:rsidR="00212CA6" w:rsidRPr="000539D6" w:rsidRDefault="00212CA6" w:rsidP="00201E44">
      <w:pPr>
        <w:spacing w:before="120" w:after="0" w:line="240" w:lineRule="auto"/>
        <w:jc w:val="both"/>
        <w:rPr>
          <w:rFonts w:ascii="Times New Roman" w:hAnsi="Times New Roman" w:cs="Times New Roman"/>
          <w:b/>
          <w:sz w:val="24"/>
          <w:szCs w:val="24"/>
        </w:rPr>
      </w:pPr>
      <w:r w:rsidRPr="000539D6">
        <w:rPr>
          <w:rFonts w:ascii="Times New Roman" w:hAnsi="Times New Roman" w:cs="Times New Roman"/>
          <w:b/>
          <w:sz w:val="24"/>
          <w:szCs w:val="24"/>
        </w:rPr>
        <w:t xml:space="preserve">Doğrulayıcı </w:t>
      </w:r>
      <w:r w:rsidR="00C7407F" w:rsidRPr="000539D6">
        <w:rPr>
          <w:rFonts w:ascii="Times New Roman" w:hAnsi="Times New Roman" w:cs="Times New Roman"/>
          <w:b/>
          <w:sz w:val="24"/>
          <w:szCs w:val="24"/>
        </w:rPr>
        <w:t xml:space="preserve">Faktör Analizi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PDRS Tutum Ölçeği geliştirilirken yapılan analizler sonucunda 2 boyutlu, 21 maddelik ölçeğin yapı geçerliliğini incelemek için doğrulayıcı faktör analizi (DFA) yapılmıştır. Bu kapsamda, AMOS 21 programı kullanılmıştır.  DFA bulgularından yola çıkarak, standartlaştırılmış hata oranlarının yüksek olması sebebiyle modele uyum sağlamayan 5, 17 ve 26. maddeleri analizden çıkarılmıştır.</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Geçerlik çalışmaları kapsamında yapılan analizlerin sonucunda, 18 maddeden oluşan iki faktörlü modelin sınanması için uygulanan DFA uyum indeksleri incelenmiştir. Doğrulayıcı faktör analizinde model uyum indeksleri kapsamında; X2 /df (</w:t>
      </w:r>
      <w:proofErr w:type="spellStart"/>
      <w:r w:rsidRPr="000539D6">
        <w:rPr>
          <w:rFonts w:ascii="Times New Roman" w:hAnsi="Times New Roman" w:cs="Times New Roman"/>
          <w:sz w:val="24"/>
          <w:szCs w:val="24"/>
        </w:rPr>
        <w:t>Chisquare</w:t>
      </w:r>
      <w:proofErr w:type="spellEnd"/>
      <w:r w:rsidRPr="000539D6">
        <w:rPr>
          <w:rFonts w:ascii="Times New Roman" w:hAnsi="Times New Roman" w:cs="Times New Roman"/>
          <w:sz w:val="24"/>
          <w:szCs w:val="24"/>
        </w:rPr>
        <w:t>/</w:t>
      </w:r>
      <w:proofErr w:type="spellStart"/>
      <w:r w:rsidRPr="000539D6">
        <w:rPr>
          <w:rFonts w:ascii="Times New Roman" w:hAnsi="Times New Roman" w:cs="Times New Roman"/>
          <w:sz w:val="24"/>
          <w:szCs w:val="24"/>
        </w:rPr>
        <w:t>Degrees</w:t>
      </w:r>
      <w:proofErr w:type="spellEnd"/>
      <w:r w:rsidRPr="000539D6">
        <w:rPr>
          <w:rFonts w:ascii="Times New Roman" w:hAnsi="Times New Roman" w:cs="Times New Roman"/>
          <w:sz w:val="24"/>
          <w:szCs w:val="24"/>
        </w:rPr>
        <w:t xml:space="preserve"> of </w:t>
      </w:r>
      <w:proofErr w:type="spellStart"/>
      <w:r w:rsidRPr="000539D6">
        <w:rPr>
          <w:rFonts w:ascii="Times New Roman" w:hAnsi="Times New Roman" w:cs="Times New Roman"/>
          <w:sz w:val="24"/>
          <w:szCs w:val="24"/>
        </w:rPr>
        <w:t>Freedom</w:t>
      </w:r>
      <w:proofErr w:type="spellEnd"/>
      <w:r w:rsidRPr="000539D6">
        <w:rPr>
          <w:rFonts w:ascii="Times New Roman" w:hAnsi="Times New Roman" w:cs="Times New Roman"/>
          <w:sz w:val="24"/>
          <w:szCs w:val="24"/>
        </w:rPr>
        <w:t>) , CFI, GFI, RMSEA (</w:t>
      </w:r>
      <w:proofErr w:type="spellStart"/>
      <w:r w:rsidRPr="000539D6">
        <w:rPr>
          <w:rFonts w:ascii="Times New Roman" w:hAnsi="Times New Roman" w:cs="Times New Roman"/>
          <w:sz w:val="24"/>
          <w:szCs w:val="24"/>
        </w:rPr>
        <w:t>Root</w:t>
      </w:r>
      <w:proofErr w:type="spellEnd"/>
      <w:r w:rsidRPr="000539D6">
        <w:rPr>
          <w:rFonts w:ascii="Times New Roman" w:hAnsi="Times New Roman" w:cs="Times New Roman"/>
          <w:sz w:val="24"/>
          <w:szCs w:val="24"/>
        </w:rPr>
        <w:t xml:space="preserve"> Mean </w:t>
      </w:r>
      <w:proofErr w:type="spellStart"/>
      <w:r w:rsidRPr="000539D6">
        <w:rPr>
          <w:rFonts w:ascii="Times New Roman" w:hAnsi="Times New Roman" w:cs="Times New Roman"/>
          <w:sz w:val="24"/>
          <w:szCs w:val="24"/>
        </w:rPr>
        <w:t>Square</w:t>
      </w:r>
      <w:proofErr w:type="spellEnd"/>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Error</w:t>
      </w:r>
      <w:proofErr w:type="spellEnd"/>
      <w:r w:rsidRPr="000539D6">
        <w:rPr>
          <w:rFonts w:ascii="Times New Roman" w:hAnsi="Times New Roman" w:cs="Times New Roman"/>
          <w:sz w:val="24"/>
          <w:szCs w:val="24"/>
        </w:rPr>
        <w:t xml:space="preserve"> of </w:t>
      </w:r>
      <w:proofErr w:type="spellStart"/>
      <w:r w:rsidRPr="000539D6">
        <w:rPr>
          <w:rFonts w:ascii="Times New Roman" w:hAnsi="Times New Roman" w:cs="Times New Roman"/>
          <w:sz w:val="24"/>
          <w:szCs w:val="24"/>
        </w:rPr>
        <w:t>Approximation</w:t>
      </w:r>
      <w:proofErr w:type="spellEnd"/>
      <w:r w:rsidRPr="000539D6">
        <w:rPr>
          <w:rFonts w:ascii="Times New Roman" w:hAnsi="Times New Roman" w:cs="Times New Roman"/>
          <w:sz w:val="24"/>
          <w:szCs w:val="24"/>
        </w:rPr>
        <w:t xml:space="preserve">) göz önüne alınmış ve tablo 3’de sunulmuştur.  </w:t>
      </w:r>
    </w:p>
    <w:p w:rsidR="00212CA6" w:rsidRPr="000539D6" w:rsidRDefault="00212CA6" w:rsidP="00201E44">
      <w:pPr>
        <w:spacing w:before="120" w:after="0" w:line="240" w:lineRule="auto"/>
        <w:jc w:val="center"/>
        <w:rPr>
          <w:rFonts w:ascii="Times New Roman" w:hAnsi="Times New Roman" w:cs="Times New Roman"/>
          <w:sz w:val="24"/>
          <w:szCs w:val="24"/>
        </w:rPr>
      </w:pPr>
      <w:r w:rsidRPr="000539D6">
        <w:rPr>
          <w:rFonts w:ascii="Times New Roman" w:hAnsi="Times New Roman" w:cs="Times New Roman"/>
          <w:b/>
          <w:sz w:val="24"/>
          <w:szCs w:val="24"/>
        </w:rPr>
        <w:t xml:space="preserve">Tablo 3. </w:t>
      </w:r>
      <w:r w:rsidRPr="000539D6">
        <w:rPr>
          <w:rFonts w:ascii="Times New Roman" w:hAnsi="Times New Roman" w:cs="Times New Roman"/>
          <w:sz w:val="24"/>
          <w:szCs w:val="24"/>
        </w:rPr>
        <w:t>Doğrulayıcı Faktör Analizi Uyum İndeksleri</w:t>
      </w:r>
    </w:p>
    <w:tbl>
      <w:tblPr>
        <w:tblStyle w:val="TabloKlavuzu"/>
        <w:tblW w:w="8931" w:type="dxa"/>
        <w:tblBorders>
          <w:left w:val="none" w:sz="0" w:space="0" w:color="auto"/>
          <w:right w:val="none" w:sz="0" w:space="0" w:color="auto"/>
          <w:insideV w:val="none" w:sz="0" w:space="0" w:color="auto"/>
        </w:tblBorders>
        <w:tblLook w:val="04A0" w:firstRow="1" w:lastRow="0" w:firstColumn="1" w:lastColumn="0" w:noHBand="0" w:noVBand="1"/>
      </w:tblPr>
      <w:tblGrid>
        <w:gridCol w:w="6521"/>
        <w:gridCol w:w="2410"/>
      </w:tblGrid>
      <w:tr w:rsidR="00212CA6" w:rsidRPr="00201E44" w:rsidTr="00212CA6">
        <w:trPr>
          <w:trHeight w:val="311"/>
        </w:trPr>
        <w:tc>
          <w:tcPr>
            <w:tcW w:w="6521" w:type="dxa"/>
          </w:tcPr>
          <w:p w:rsidR="00212CA6" w:rsidRPr="00201E44" w:rsidRDefault="00212CA6" w:rsidP="00201E44">
            <w:pPr>
              <w:spacing w:before="120"/>
              <w:jc w:val="center"/>
              <w:rPr>
                <w:rFonts w:ascii="Times New Roman" w:hAnsi="Times New Roman" w:cs="Times New Roman"/>
                <w:b/>
                <w:szCs w:val="24"/>
              </w:rPr>
            </w:pPr>
            <w:r w:rsidRPr="00201E44">
              <w:rPr>
                <w:rFonts w:ascii="Times New Roman" w:hAnsi="Times New Roman" w:cs="Times New Roman"/>
                <w:b/>
                <w:szCs w:val="24"/>
              </w:rPr>
              <w:t>Model Uyum İndeksleri</w:t>
            </w:r>
          </w:p>
        </w:tc>
        <w:tc>
          <w:tcPr>
            <w:tcW w:w="2410" w:type="dxa"/>
          </w:tcPr>
          <w:p w:rsidR="00212CA6" w:rsidRPr="00201E44" w:rsidRDefault="00212CA6" w:rsidP="00201E44">
            <w:pPr>
              <w:spacing w:before="120"/>
              <w:jc w:val="center"/>
              <w:rPr>
                <w:rFonts w:ascii="Times New Roman" w:hAnsi="Times New Roman" w:cs="Times New Roman"/>
                <w:b/>
                <w:szCs w:val="24"/>
              </w:rPr>
            </w:pPr>
            <w:r w:rsidRPr="00201E44">
              <w:rPr>
                <w:rFonts w:ascii="Times New Roman" w:hAnsi="Times New Roman" w:cs="Times New Roman"/>
                <w:b/>
                <w:szCs w:val="24"/>
              </w:rPr>
              <w:t>Model</w:t>
            </w:r>
          </w:p>
        </w:tc>
      </w:tr>
      <w:tr w:rsidR="00212CA6" w:rsidRPr="00201E44" w:rsidTr="00212CA6">
        <w:trPr>
          <w:trHeight w:val="286"/>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Ki kare değeri</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270,768</w:t>
            </w:r>
          </w:p>
        </w:tc>
      </w:tr>
      <w:tr w:rsidR="00212CA6" w:rsidRPr="00201E44" w:rsidTr="00212CA6">
        <w:trPr>
          <w:trHeight w:val="262"/>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Serbestlik derecesi</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136</w:t>
            </w:r>
          </w:p>
        </w:tc>
      </w:tr>
      <w:tr w:rsidR="00212CA6" w:rsidRPr="00201E44" w:rsidTr="00212CA6">
        <w:trPr>
          <w:trHeight w:val="279"/>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CMIN/df</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1,867</w:t>
            </w:r>
          </w:p>
        </w:tc>
      </w:tr>
      <w:tr w:rsidR="00212CA6" w:rsidRPr="00201E44" w:rsidTr="00212CA6">
        <w:trPr>
          <w:trHeight w:val="256"/>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GFI (</w:t>
            </w:r>
            <w:proofErr w:type="spellStart"/>
            <w:r w:rsidRPr="00201E44">
              <w:rPr>
                <w:rFonts w:ascii="Times New Roman" w:hAnsi="Times New Roman" w:cs="Times New Roman"/>
                <w:szCs w:val="24"/>
              </w:rPr>
              <w:t>Goodnesspf</w:t>
            </w:r>
            <w:proofErr w:type="spellEnd"/>
            <w:r w:rsidRPr="00201E44">
              <w:rPr>
                <w:rFonts w:ascii="Times New Roman" w:hAnsi="Times New Roman" w:cs="Times New Roman"/>
                <w:szCs w:val="24"/>
              </w:rPr>
              <w:t xml:space="preserve"> Fit </w:t>
            </w:r>
            <w:proofErr w:type="spellStart"/>
            <w:r w:rsidRPr="00201E44">
              <w:rPr>
                <w:rFonts w:ascii="Times New Roman" w:hAnsi="Times New Roman" w:cs="Times New Roman"/>
                <w:szCs w:val="24"/>
              </w:rPr>
              <w:t>İndex</w:t>
            </w:r>
            <w:proofErr w:type="spellEnd"/>
            <w:r w:rsidRPr="00201E44">
              <w:rPr>
                <w:rFonts w:ascii="Times New Roman" w:hAnsi="Times New Roman" w:cs="Times New Roman"/>
                <w:szCs w:val="24"/>
              </w:rPr>
              <w:t>), Uyum İyiliği İndeksi</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0,928</w:t>
            </w:r>
          </w:p>
        </w:tc>
      </w:tr>
      <w:tr w:rsidR="00212CA6" w:rsidRPr="00201E44" w:rsidTr="00212CA6">
        <w:trPr>
          <w:trHeight w:val="273"/>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CFI (</w:t>
            </w:r>
            <w:proofErr w:type="spellStart"/>
            <w:r w:rsidRPr="00201E44">
              <w:rPr>
                <w:rFonts w:ascii="Times New Roman" w:hAnsi="Times New Roman" w:cs="Times New Roman"/>
                <w:szCs w:val="24"/>
              </w:rPr>
              <w:t>Comparative</w:t>
            </w:r>
            <w:proofErr w:type="spellEnd"/>
            <w:r w:rsidRPr="00201E44">
              <w:rPr>
                <w:rFonts w:ascii="Times New Roman" w:hAnsi="Times New Roman" w:cs="Times New Roman"/>
                <w:szCs w:val="24"/>
              </w:rPr>
              <w:t xml:space="preserve"> Fit </w:t>
            </w:r>
            <w:proofErr w:type="spellStart"/>
            <w:r w:rsidRPr="00201E44">
              <w:rPr>
                <w:rFonts w:ascii="Times New Roman" w:hAnsi="Times New Roman" w:cs="Times New Roman"/>
                <w:szCs w:val="24"/>
              </w:rPr>
              <w:t>İndex</w:t>
            </w:r>
            <w:proofErr w:type="spellEnd"/>
            <w:r w:rsidRPr="00201E44">
              <w:rPr>
                <w:rFonts w:ascii="Times New Roman" w:hAnsi="Times New Roman" w:cs="Times New Roman"/>
                <w:szCs w:val="24"/>
              </w:rPr>
              <w:t>),  Karşılaştırmalı Uyum İndeksi</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0,96</w:t>
            </w:r>
          </w:p>
        </w:tc>
      </w:tr>
      <w:tr w:rsidR="00212CA6" w:rsidRPr="00201E44" w:rsidTr="00212CA6">
        <w:trPr>
          <w:trHeight w:val="278"/>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NFI  (</w:t>
            </w:r>
            <w:proofErr w:type="spellStart"/>
            <w:r w:rsidRPr="00201E44">
              <w:rPr>
                <w:rFonts w:ascii="Times New Roman" w:hAnsi="Times New Roman" w:cs="Times New Roman"/>
                <w:szCs w:val="24"/>
              </w:rPr>
              <w:t>Normed</w:t>
            </w:r>
            <w:proofErr w:type="spellEnd"/>
            <w:r w:rsidRPr="00201E44">
              <w:rPr>
                <w:rFonts w:ascii="Times New Roman" w:hAnsi="Times New Roman" w:cs="Times New Roman"/>
                <w:szCs w:val="24"/>
              </w:rPr>
              <w:t xml:space="preserve"> Fit </w:t>
            </w:r>
            <w:proofErr w:type="spellStart"/>
            <w:r w:rsidRPr="00201E44">
              <w:rPr>
                <w:rFonts w:ascii="Times New Roman" w:hAnsi="Times New Roman" w:cs="Times New Roman"/>
                <w:szCs w:val="24"/>
              </w:rPr>
              <w:t>İndex</w:t>
            </w:r>
            <w:proofErr w:type="spellEnd"/>
            <w:r w:rsidRPr="00201E44">
              <w:rPr>
                <w:rFonts w:ascii="Times New Roman" w:hAnsi="Times New Roman" w:cs="Times New Roman"/>
                <w:szCs w:val="24"/>
              </w:rPr>
              <w:t xml:space="preserve">), </w:t>
            </w:r>
            <w:proofErr w:type="spellStart"/>
            <w:r w:rsidRPr="00201E44">
              <w:rPr>
                <w:rFonts w:ascii="Times New Roman" w:hAnsi="Times New Roman" w:cs="Times New Roman"/>
                <w:szCs w:val="24"/>
              </w:rPr>
              <w:t>Normlaştırılmış</w:t>
            </w:r>
            <w:proofErr w:type="spellEnd"/>
            <w:r w:rsidRPr="00201E44">
              <w:rPr>
                <w:rFonts w:ascii="Times New Roman" w:hAnsi="Times New Roman" w:cs="Times New Roman"/>
                <w:szCs w:val="24"/>
              </w:rPr>
              <w:t xml:space="preserve"> Uyum İndeksi</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0,919</w:t>
            </w:r>
          </w:p>
        </w:tc>
      </w:tr>
      <w:tr w:rsidR="00212CA6" w:rsidRPr="00201E44" w:rsidTr="00212CA6">
        <w:trPr>
          <w:trHeight w:val="267"/>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RFI (</w:t>
            </w:r>
            <w:proofErr w:type="spellStart"/>
            <w:r w:rsidRPr="00201E44">
              <w:rPr>
                <w:rFonts w:ascii="Times New Roman" w:hAnsi="Times New Roman" w:cs="Times New Roman"/>
                <w:szCs w:val="24"/>
              </w:rPr>
              <w:t>Relative</w:t>
            </w:r>
            <w:proofErr w:type="spellEnd"/>
            <w:r w:rsidRPr="00201E44">
              <w:rPr>
                <w:rFonts w:ascii="Times New Roman" w:hAnsi="Times New Roman" w:cs="Times New Roman"/>
                <w:szCs w:val="24"/>
              </w:rPr>
              <w:t xml:space="preserve"> Fit </w:t>
            </w:r>
            <w:proofErr w:type="spellStart"/>
            <w:r w:rsidRPr="00201E44">
              <w:rPr>
                <w:rFonts w:ascii="Times New Roman" w:hAnsi="Times New Roman" w:cs="Times New Roman"/>
                <w:szCs w:val="24"/>
              </w:rPr>
              <w:t>İndex</w:t>
            </w:r>
            <w:proofErr w:type="spellEnd"/>
            <w:r w:rsidRPr="00201E44">
              <w:rPr>
                <w:rFonts w:ascii="Times New Roman" w:hAnsi="Times New Roman" w:cs="Times New Roman"/>
                <w:szCs w:val="24"/>
              </w:rPr>
              <w:t>), Göreceli Uyum İndeksi</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0,907</w:t>
            </w:r>
          </w:p>
        </w:tc>
      </w:tr>
      <w:tr w:rsidR="00212CA6" w:rsidRPr="00201E44" w:rsidTr="00212CA6">
        <w:trPr>
          <w:trHeight w:val="272"/>
        </w:trPr>
        <w:tc>
          <w:tcPr>
            <w:tcW w:w="6521"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RMSEA (</w:t>
            </w:r>
            <w:proofErr w:type="spellStart"/>
            <w:r w:rsidRPr="00201E44">
              <w:rPr>
                <w:rFonts w:ascii="Times New Roman" w:hAnsi="Times New Roman" w:cs="Times New Roman"/>
                <w:szCs w:val="24"/>
              </w:rPr>
              <w:t>Root</w:t>
            </w:r>
            <w:proofErr w:type="spellEnd"/>
            <w:r w:rsidRPr="00201E44">
              <w:rPr>
                <w:rFonts w:ascii="Times New Roman" w:hAnsi="Times New Roman" w:cs="Times New Roman"/>
                <w:szCs w:val="24"/>
              </w:rPr>
              <w:t xml:space="preserve"> Moon </w:t>
            </w:r>
            <w:proofErr w:type="spellStart"/>
            <w:r w:rsidRPr="00201E44">
              <w:rPr>
                <w:rFonts w:ascii="Times New Roman" w:hAnsi="Times New Roman" w:cs="Times New Roman"/>
                <w:szCs w:val="24"/>
              </w:rPr>
              <w:t>Square</w:t>
            </w:r>
            <w:proofErr w:type="spellEnd"/>
            <w:r w:rsidRPr="00201E44">
              <w:rPr>
                <w:rFonts w:ascii="Times New Roman" w:hAnsi="Times New Roman" w:cs="Times New Roman"/>
                <w:szCs w:val="24"/>
              </w:rPr>
              <w:t xml:space="preserve"> </w:t>
            </w:r>
            <w:proofErr w:type="spellStart"/>
            <w:r w:rsidRPr="00201E44">
              <w:rPr>
                <w:rFonts w:ascii="Times New Roman" w:hAnsi="Times New Roman" w:cs="Times New Roman"/>
                <w:szCs w:val="24"/>
              </w:rPr>
              <w:t>Error</w:t>
            </w:r>
            <w:proofErr w:type="spellEnd"/>
            <w:r w:rsidRPr="00201E44">
              <w:rPr>
                <w:rFonts w:ascii="Times New Roman" w:hAnsi="Times New Roman" w:cs="Times New Roman"/>
                <w:szCs w:val="24"/>
              </w:rPr>
              <w:t xml:space="preserve"> of </w:t>
            </w:r>
            <w:proofErr w:type="spellStart"/>
            <w:r w:rsidRPr="00201E44">
              <w:rPr>
                <w:rFonts w:ascii="Times New Roman" w:hAnsi="Times New Roman" w:cs="Times New Roman"/>
                <w:szCs w:val="24"/>
              </w:rPr>
              <w:t>Approximation</w:t>
            </w:r>
            <w:proofErr w:type="spellEnd"/>
            <w:r w:rsidRPr="00201E44">
              <w:rPr>
                <w:rFonts w:ascii="Times New Roman" w:hAnsi="Times New Roman" w:cs="Times New Roman"/>
                <w:szCs w:val="24"/>
              </w:rPr>
              <w:t>)</w:t>
            </w:r>
          </w:p>
        </w:tc>
        <w:tc>
          <w:tcPr>
            <w:tcW w:w="2410" w:type="dxa"/>
          </w:tcPr>
          <w:p w:rsidR="00212CA6" w:rsidRPr="00201E44" w:rsidRDefault="00212CA6" w:rsidP="00201E44">
            <w:pPr>
              <w:spacing w:before="120"/>
              <w:jc w:val="center"/>
              <w:rPr>
                <w:rFonts w:ascii="Times New Roman" w:hAnsi="Times New Roman" w:cs="Times New Roman"/>
                <w:szCs w:val="24"/>
              </w:rPr>
            </w:pPr>
            <w:r w:rsidRPr="00201E44">
              <w:rPr>
                <w:rFonts w:ascii="Times New Roman" w:hAnsi="Times New Roman" w:cs="Times New Roman"/>
                <w:szCs w:val="24"/>
              </w:rPr>
              <w:t>0,05</w:t>
            </w:r>
          </w:p>
        </w:tc>
      </w:tr>
    </w:tbl>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Tablo 3’te sunulan uyum indeksleri incelendiğinde ki-kare uyum testi değerinin 270,768 olduğu görülmüştür. RMSEA= .05, RFI= .907, RMR= .057, GFİ=. 928, AGFİ=. 908, CFI=.96, NFI=.919 ve CMIN/DF= 1.867 bulunmuştur. Elde edilen uyum indeks değerleri incelendiğinde, gözlenen veri ve model arasında uyum olduğu ve sunulan modelin kabul edilebilir düzeyde uyum gösterdiği anlaşılmaktadır. Yapılan ikinci analize yönelik “</w:t>
      </w:r>
      <w:proofErr w:type="spellStart"/>
      <w:r w:rsidRPr="000539D6">
        <w:rPr>
          <w:rFonts w:ascii="Times New Roman" w:hAnsi="Times New Roman" w:cs="Times New Roman"/>
          <w:sz w:val="24"/>
          <w:szCs w:val="24"/>
        </w:rPr>
        <w:t>path</w:t>
      </w:r>
      <w:proofErr w:type="spellEnd"/>
      <w:r w:rsidRPr="000539D6">
        <w:rPr>
          <w:rFonts w:ascii="Times New Roman" w:hAnsi="Times New Roman" w:cs="Times New Roman"/>
          <w:sz w:val="24"/>
          <w:szCs w:val="24"/>
        </w:rPr>
        <w:t xml:space="preserve">” diyagramı Şekil 1.’de verilmiştir.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br w:type="page"/>
      </w:r>
    </w:p>
    <w:p w:rsidR="00212CA6" w:rsidRPr="000539D6" w:rsidRDefault="00212CA6" w:rsidP="00201E44">
      <w:pPr>
        <w:spacing w:before="120" w:after="0" w:line="240" w:lineRule="auto"/>
        <w:jc w:val="both"/>
        <w:rPr>
          <w:rFonts w:ascii="Times New Roman" w:hAnsi="Times New Roman" w:cs="Times New Roman"/>
          <w:b/>
          <w:sz w:val="24"/>
          <w:szCs w:val="24"/>
        </w:rPr>
      </w:pPr>
      <w:r w:rsidRPr="000539D6">
        <w:rPr>
          <w:rFonts w:ascii="Times New Roman" w:hAnsi="Times New Roman" w:cs="Times New Roman"/>
          <w:b/>
          <w:noProof/>
          <w:sz w:val="24"/>
          <w:szCs w:val="24"/>
          <w:lang w:eastAsia="tr-TR"/>
        </w:rPr>
        <w:lastRenderedPageBreak/>
        <mc:AlternateContent>
          <mc:Choice Requires="wps">
            <w:drawing>
              <wp:anchor distT="0" distB="0" distL="114300" distR="114300" simplePos="0" relativeHeight="251700224" behindDoc="0" locked="0" layoutInCell="1" allowOverlap="1" wp14:anchorId="4E69E32A" wp14:editId="4F3CB413">
                <wp:simplePos x="0" y="0"/>
                <wp:positionH relativeFrom="column">
                  <wp:posOffset>3842385</wp:posOffset>
                </wp:positionH>
                <wp:positionV relativeFrom="paragraph">
                  <wp:posOffset>2908300</wp:posOffset>
                </wp:positionV>
                <wp:extent cx="400050" cy="419100"/>
                <wp:effectExtent l="0" t="0" r="127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5F90" w:rsidRDefault="00455F90" w:rsidP="00212CA6">
                            <w:r>
                              <w:t>F1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E32A" id="_x0000_t202" coordsize="21600,21600" o:spt="202" path="m,l,21600r21600,l21600,xe">
                <v:stroke joinstyle="miter"/>
                <v:path gradientshapeok="t" o:connecttype="rect"/>
              </v:shapetype>
              <v:shape id="Text Box 4" o:spid="_x0000_s1026" type="#_x0000_t202" style="position:absolute;left:0;text-align:left;margin-left:302.55pt;margin-top:229pt;width:31.5pt;height: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" stroked="f">
                <v:textbox>
                  <w:txbxContent>
                    <w:p w:rsidR="00455F90" w:rsidRDefault="00455F90" w:rsidP="00212CA6">
                      <w:r>
                        <w:t>F1</w:t>
                      </w:r>
                    </w:p>
                  </w:txbxContent>
                </v:textbox>
              </v:shape>
            </w:pict>
          </mc:Fallback>
        </mc:AlternateContent>
      </w:r>
      <w:r w:rsidRPr="000539D6">
        <w:rPr>
          <w:rFonts w:ascii="Times New Roman" w:hAnsi="Times New Roman" w:cs="Times New Roman"/>
          <w:b/>
          <w:noProof/>
          <w:sz w:val="24"/>
          <w:szCs w:val="24"/>
          <w:lang w:eastAsia="tr-TR"/>
        </w:rPr>
        <mc:AlternateContent>
          <mc:Choice Requires="wps">
            <w:drawing>
              <wp:anchor distT="0" distB="0" distL="114300" distR="114300" simplePos="0" relativeHeight="251699200" behindDoc="0" locked="0" layoutInCell="1" allowOverlap="1" wp14:anchorId="66D51ED5" wp14:editId="190CBABB">
                <wp:simplePos x="0" y="0"/>
                <wp:positionH relativeFrom="column">
                  <wp:posOffset>3747770</wp:posOffset>
                </wp:positionH>
                <wp:positionV relativeFrom="paragraph">
                  <wp:posOffset>7352030</wp:posOffset>
                </wp:positionV>
                <wp:extent cx="457200" cy="32385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F90" w:rsidRDefault="00455F90" w:rsidP="00212CA6">
                            <w:r>
                              <w:t>F2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51ED5" id="Text Box 3" o:spid="_x0000_s1027" type="#_x0000_t202" style="position:absolute;left:0;text-align:left;margin-left:295.1pt;margin-top:578.9pt;width:36pt;height: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X8twIAAL8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" filled="f" stroked="f">
                <v:textbox>
                  <w:txbxContent>
                    <w:p w:rsidR="00455F90" w:rsidRDefault="00455F90" w:rsidP="00212CA6">
                      <w:r>
                        <w:t>F2</w:t>
                      </w:r>
                    </w:p>
                  </w:txbxContent>
                </v:textbox>
              </v:shape>
            </w:pict>
          </mc:Fallback>
        </mc:AlternateContent>
      </w:r>
      <w:r w:rsidRPr="000539D6">
        <w:rPr>
          <w:rFonts w:ascii="Times New Roman" w:hAnsi="Times New Roman" w:cs="Times New Roman"/>
          <w:b/>
          <w:noProof/>
          <w:sz w:val="24"/>
          <w:szCs w:val="24"/>
          <w:lang w:eastAsia="tr-TR"/>
        </w:rPr>
        <mc:AlternateContent>
          <mc:Choice Requires="wps">
            <w:drawing>
              <wp:anchor distT="0" distB="0" distL="114300" distR="114300" simplePos="0" relativeHeight="251698176" behindDoc="1" locked="0" layoutInCell="1" allowOverlap="1" wp14:anchorId="18645A3F" wp14:editId="5CE6F335">
                <wp:simplePos x="0" y="0"/>
                <wp:positionH relativeFrom="column">
                  <wp:posOffset>3823335</wp:posOffset>
                </wp:positionH>
                <wp:positionV relativeFrom="paragraph">
                  <wp:posOffset>7387590</wp:posOffset>
                </wp:positionV>
                <wp:extent cx="476250" cy="400050"/>
                <wp:effectExtent l="8255" t="10160" r="10795" b="889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00050"/>
                        </a:xfrm>
                        <a:prstGeom prst="rect">
                          <a:avLst/>
                        </a:prstGeom>
                        <a:solidFill>
                          <a:srgbClr val="FFFFFF"/>
                        </a:solidFill>
                        <a:ln w="9525">
                          <a:solidFill>
                            <a:srgbClr val="000000"/>
                          </a:solidFill>
                          <a:miter lim="800000"/>
                          <a:headEnd/>
                          <a:tailEnd/>
                        </a:ln>
                      </wps:spPr>
                      <wps:txbx>
                        <w:txbxContent>
                          <w:p w:rsidR="00455F90" w:rsidRDefault="00455F90" w:rsidP="00212CA6">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45A3F" id="Text Box 2" o:spid="_x0000_s1028" type="#_x0000_t202" style="position:absolute;left:0;text-align:left;margin-left:301.05pt;margin-top:581.7pt;width:37.5pt;height:31.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">
                <v:textbox>
                  <w:txbxContent>
                    <w:p w:rsidR="00455F90" w:rsidRDefault="00455F90" w:rsidP="00212CA6">
                      <w:r>
                        <w:t>F</w:t>
                      </w:r>
                    </w:p>
                  </w:txbxContent>
                </v:textbox>
              </v:shape>
            </w:pict>
          </mc:Fallback>
        </mc:AlternateContent>
      </w:r>
      <w:r w:rsidRPr="000539D6">
        <w:rPr>
          <w:rFonts w:ascii="Times New Roman" w:hAnsi="Times New Roman" w:cs="Times New Roman"/>
          <w:b/>
          <w:noProof/>
          <w:sz w:val="24"/>
          <w:szCs w:val="24"/>
          <w:lang w:eastAsia="tr-TR"/>
        </w:rPr>
        <w:drawing>
          <wp:inline distT="0" distB="0" distL="0" distR="0" wp14:anchorId="230D2DAB" wp14:editId="4B9DC4CC">
            <wp:extent cx="5644127" cy="8277726"/>
            <wp:effectExtent l="0" t="0" r="0" b="0"/>
            <wp:docPr id="2" name="Resim 1" descr="C:\Users\Pc\Desktop\5 ekim\Screenshot_20191007-003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5 ekim\Screenshot_20191007-003536.png"/>
                    <pic:cNvPicPr>
                      <a:picLocks noChangeAspect="1" noChangeArrowheads="1"/>
                    </pic:cNvPicPr>
                  </pic:nvPicPr>
                  <pic:blipFill>
                    <a:blip r:embed="rId9" cstate="print"/>
                    <a:srcRect t="10158" r="-2524" b="5079"/>
                    <a:stretch>
                      <a:fillRect/>
                    </a:stretch>
                  </pic:blipFill>
                  <pic:spPr bwMode="auto">
                    <a:xfrm>
                      <a:off x="0" y="0"/>
                      <a:ext cx="5662851" cy="8305187"/>
                    </a:xfrm>
                    <a:prstGeom prst="rect">
                      <a:avLst/>
                    </a:prstGeom>
                    <a:noFill/>
                    <a:ln w="9525">
                      <a:noFill/>
                      <a:miter lim="800000"/>
                      <a:headEnd/>
                      <a:tailEnd/>
                    </a:ln>
                  </pic:spPr>
                </pic:pic>
              </a:graphicData>
            </a:graphic>
          </wp:inline>
        </w:drawing>
      </w:r>
    </w:p>
    <w:p w:rsidR="00212CA6" w:rsidRPr="000539D6" w:rsidRDefault="00212CA6" w:rsidP="00201E44">
      <w:pPr>
        <w:spacing w:before="120" w:after="0" w:line="240" w:lineRule="auto"/>
        <w:jc w:val="center"/>
        <w:rPr>
          <w:rFonts w:ascii="Times New Roman" w:hAnsi="Times New Roman" w:cs="Times New Roman"/>
          <w:sz w:val="24"/>
          <w:szCs w:val="24"/>
        </w:rPr>
      </w:pPr>
      <w:r w:rsidRPr="000539D6">
        <w:rPr>
          <w:rFonts w:ascii="Times New Roman" w:hAnsi="Times New Roman" w:cs="Times New Roman"/>
          <w:b/>
          <w:sz w:val="24"/>
          <w:szCs w:val="24"/>
        </w:rPr>
        <w:t>Şekil 1.</w:t>
      </w:r>
      <w:r w:rsidRPr="000539D6">
        <w:rPr>
          <w:rFonts w:ascii="Times New Roman" w:hAnsi="Times New Roman" w:cs="Times New Roman"/>
          <w:sz w:val="24"/>
          <w:szCs w:val="24"/>
        </w:rPr>
        <w:t xml:space="preserve"> PDR Servisi Tutum Ölçeği “</w:t>
      </w:r>
      <w:proofErr w:type="spellStart"/>
      <w:r w:rsidRPr="000539D6">
        <w:rPr>
          <w:rFonts w:ascii="Times New Roman" w:hAnsi="Times New Roman" w:cs="Times New Roman"/>
          <w:sz w:val="24"/>
          <w:szCs w:val="24"/>
        </w:rPr>
        <w:t>Path</w:t>
      </w:r>
      <w:proofErr w:type="spellEnd"/>
      <w:r w:rsidRPr="000539D6">
        <w:rPr>
          <w:rFonts w:ascii="Times New Roman" w:hAnsi="Times New Roman" w:cs="Times New Roman"/>
          <w:sz w:val="24"/>
          <w:szCs w:val="24"/>
        </w:rPr>
        <w:t>” Diyagramı</w:t>
      </w:r>
    </w:p>
    <w:p w:rsidR="00212CA6" w:rsidRPr="000539D6" w:rsidRDefault="00212CA6" w:rsidP="00201E44">
      <w:pPr>
        <w:spacing w:before="120" w:after="0" w:line="240" w:lineRule="auto"/>
        <w:jc w:val="both"/>
        <w:rPr>
          <w:rFonts w:ascii="Times New Roman" w:hAnsi="Times New Roman" w:cs="Times New Roman"/>
          <w:b/>
          <w:sz w:val="24"/>
          <w:szCs w:val="24"/>
        </w:rPr>
      </w:pPr>
      <w:r w:rsidRPr="000539D6">
        <w:rPr>
          <w:rFonts w:ascii="Times New Roman" w:hAnsi="Times New Roman" w:cs="Times New Roman"/>
          <w:b/>
          <w:sz w:val="24"/>
          <w:szCs w:val="24"/>
        </w:rPr>
        <w:lastRenderedPageBreak/>
        <w:t xml:space="preserve">PDRS Tutum Ölçeğinin Güvenirliğine İlişkin Bulgular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Ölçeğin güvenirliğini incelemek amacıyla, iç tutarlılık analizi ve test tekrar test analizi olmak üzere iki farklı güvenirlik analizi yapılmıştır.</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Ölçeğin güvenirliğine kanıt oluşturmak amacıyla, tüm ölçek ve her bir alt boyut için Crα (Cronbach </w:t>
      </w:r>
      <w:proofErr w:type="spellStart"/>
      <w:r w:rsidRPr="000539D6">
        <w:rPr>
          <w:rFonts w:ascii="Times New Roman" w:hAnsi="Times New Roman" w:cs="Times New Roman"/>
          <w:sz w:val="24"/>
          <w:szCs w:val="24"/>
        </w:rPr>
        <w:t>alpha</w:t>
      </w:r>
      <w:proofErr w:type="spellEnd"/>
      <w:r w:rsidRPr="000539D6">
        <w:rPr>
          <w:rFonts w:ascii="Times New Roman" w:hAnsi="Times New Roman" w:cs="Times New Roman"/>
          <w:sz w:val="24"/>
          <w:szCs w:val="24"/>
        </w:rPr>
        <w:t xml:space="preserve">) güvenirlik katsayı değerleri hesaplanmıştır. Ölçeğin tümüne ait Crα </w:t>
      </w:r>
      <w:proofErr w:type="gramStart"/>
      <w:r w:rsidRPr="000539D6">
        <w:rPr>
          <w:rFonts w:ascii="Times New Roman" w:hAnsi="Times New Roman" w:cs="Times New Roman"/>
          <w:sz w:val="24"/>
          <w:szCs w:val="24"/>
        </w:rPr>
        <w:t>güvenirliği  ,92</w:t>
      </w:r>
      <w:proofErr w:type="gramEnd"/>
      <w:r w:rsidRPr="000539D6">
        <w:rPr>
          <w:rFonts w:ascii="Times New Roman" w:hAnsi="Times New Roman" w:cs="Times New Roman"/>
          <w:sz w:val="24"/>
          <w:szCs w:val="24"/>
        </w:rPr>
        <w:t>;  birinci faktöre ilişkin Crα güvenirliği ,92;  ikinci faktöre ait Crα güvenirliği ,88 olarak bulunmuştur. Elde edilen bulgular; ölçeğin bütünü, birinci ve ikinci faktörü için güvenilir sonuçlar elde edildiğini göstermektedir.</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Bu çalışma kapsamında  geliştirilen psikolojik danışma ve rehberlik servisine yönelik tutum ölçeği test-tekrar test yöntemiyle güvenirlik hesaplamaları kapsamında toplam 247 ortaokul öğrencisine yaklaşık dört hafta arayla iki kez uygulanmış olup öğrencilerin ilk test ve son test puanları arasındaki </w:t>
      </w:r>
      <w:proofErr w:type="gramStart"/>
      <w:r w:rsidRPr="000539D6">
        <w:rPr>
          <w:rFonts w:ascii="Times New Roman" w:hAnsi="Times New Roman" w:cs="Times New Roman"/>
          <w:sz w:val="24"/>
          <w:szCs w:val="24"/>
        </w:rPr>
        <w:t>ilişki ,85</w:t>
      </w:r>
      <w:proofErr w:type="gramEnd"/>
      <w:r w:rsidRPr="000539D6">
        <w:rPr>
          <w:rFonts w:ascii="Times New Roman" w:hAnsi="Times New Roman" w:cs="Times New Roman"/>
          <w:sz w:val="24"/>
          <w:szCs w:val="24"/>
        </w:rPr>
        <w:t xml:space="preserve"> bulunmuştur. Aynı zamanda ölçeğin boyutları arasındaki test tekrar güvenirliği ile ilk test ve son test puanları arasındaki ilişki ise birinci boyut olan psikolojik danışma ve rehberlik servisini olumlu </w:t>
      </w:r>
      <w:proofErr w:type="gramStart"/>
      <w:r w:rsidRPr="000539D6">
        <w:rPr>
          <w:rFonts w:ascii="Times New Roman" w:hAnsi="Times New Roman" w:cs="Times New Roman"/>
          <w:sz w:val="24"/>
          <w:szCs w:val="24"/>
        </w:rPr>
        <w:t>değerlendirme ,83</w:t>
      </w:r>
      <w:proofErr w:type="gramEnd"/>
      <w:r w:rsidRPr="000539D6">
        <w:rPr>
          <w:rFonts w:ascii="Times New Roman" w:hAnsi="Times New Roman" w:cs="Times New Roman"/>
          <w:sz w:val="24"/>
          <w:szCs w:val="24"/>
        </w:rPr>
        <w:t xml:space="preserve"> ve ikinci boyut olan psikolojik danışma ve rehberlik servisini olumsuz değerlendirme  ,73 şeklinde bulunmuştur. </w:t>
      </w:r>
      <w:proofErr w:type="spellStart"/>
      <w:r w:rsidRPr="000539D6">
        <w:rPr>
          <w:rFonts w:ascii="Times New Roman" w:hAnsi="Times New Roman" w:cs="Times New Roman"/>
          <w:sz w:val="24"/>
          <w:szCs w:val="24"/>
        </w:rPr>
        <w:t>Creswelle</w:t>
      </w:r>
      <w:proofErr w:type="spellEnd"/>
      <w:r w:rsidRPr="000539D6">
        <w:rPr>
          <w:rFonts w:ascii="Times New Roman" w:hAnsi="Times New Roman" w:cs="Times New Roman"/>
          <w:sz w:val="24"/>
          <w:szCs w:val="24"/>
        </w:rPr>
        <w:t xml:space="preserve"> (2012) tarafından bir psikolojik ölçme aracının </w:t>
      </w:r>
      <w:proofErr w:type="gramStart"/>
      <w:r w:rsidRPr="000539D6">
        <w:rPr>
          <w:rFonts w:ascii="Times New Roman" w:hAnsi="Times New Roman" w:cs="Times New Roman"/>
          <w:sz w:val="24"/>
          <w:szCs w:val="24"/>
        </w:rPr>
        <w:t>güvenirliğinde ,70</w:t>
      </w:r>
      <w:proofErr w:type="gramEnd"/>
      <w:r w:rsidRPr="000539D6">
        <w:rPr>
          <w:rFonts w:ascii="Times New Roman" w:hAnsi="Times New Roman" w:cs="Times New Roman"/>
          <w:sz w:val="24"/>
          <w:szCs w:val="24"/>
        </w:rPr>
        <w:t xml:space="preserve"> yeterli bir puan olarak belirtilmektedir. “Psikolojik Danışma ve Rehberlik Servisine Yönelik Tutum </w:t>
      </w:r>
      <w:proofErr w:type="spellStart"/>
      <w:r w:rsidRPr="000539D6">
        <w:rPr>
          <w:rFonts w:ascii="Times New Roman" w:hAnsi="Times New Roman" w:cs="Times New Roman"/>
          <w:sz w:val="24"/>
          <w:szCs w:val="24"/>
        </w:rPr>
        <w:t>Ölçeği”nin</w:t>
      </w:r>
      <w:proofErr w:type="spellEnd"/>
      <w:r w:rsidRPr="000539D6">
        <w:rPr>
          <w:rFonts w:ascii="Times New Roman" w:hAnsi="Times New Roman" w:cs="Times New Roman"/>
          <w:sz w:val="24"/>
          <w:szCs w:val="24"/>
        </w:rPr>
        <w:t xml:space="preserve"> güvenirliğini belirlemek için yapılan analizlerden elde edilen bulgular ölçeğin güvenirlik kanıtlarının yeterli olduğunu göstermektedir.</w:t>
      </w:r>
    </w:p>
    <w:p w:rsidR="00201E44" w:rsidRDefault="00201E44" w:rsidP="00201E44">
      <w:pPr>
        <w:spacing w:before="120" w:after="0" w:line="240" w:lineRule="auto"/>
        <w:jc w:val="center"/>
        <w:rPr>
          <w:rFonts w:ascii="Times New Roman" w:hAnsi="Times New Roman" w:cs="Times New Roman"/>
          <w:b/>
          <w:bCs/>
          <w:sz w:val="24"/>
          <w:szCs w:val="24"/>
        </w:rPr>
      </w:pPr>
    </w:p>
    <w:p w:rsidR="00986CF4" w:rsidRPr="000539D6" w:rsidRDefault="00986CF4" w:rsidP="00201E44">
      <w:pPr>
        <w:spacing w:before="120" w:after="0" w:line="240" w:lineRule="auto"/>
        <w:jc w:val="center"/>
        <w:rPr>
          <w:rFonts w:ascii="Times New Roman" w:hAnsi="Times New Roman" w:cs="Times New Roman"/>
          <w:b/>
          <w:bCs/>
          <w:sz w:val="24"/>
          <w:szCs w:val="24"/>
          <w:lang w:val="en-US"/>
        </w:rPr>
      </w:pPr>
      <w:r w:rsidRPr="000539D6">
        <w:rPr>
          <w:rFonts w:ascii="Times New Roman" w:hAnsi="Times New Roman" w:cs="Times New Roman"/>
          <w:b/>
          <w:bCs/>
          <w:sz w:val="24"/>
          <w:szCs w:val="24"/>
        </w:rPr>
        <w:t>TARTIŞMA ve SONUÇ</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Bu çalışma, ortaokul öğrencilerinin psikolojik danışma ve rehberlik servisine yönelik tutumlarını ölçmek amacıyla yapılmıştır. Yapılan döndürülmüş temel bileşenler analizi sonucunda 2 alt boyuttan oluşan bir yapıya ulaşılmış ve toplam 18 madde ile ölçek son şeklini almıştır. Bu faktörler araştırmacılar tarafından psikolojik danışma ve rehberlik servisini olumlu değerlendirme ve psikolojik danışma ve rehberlik servisini olumsuz değerlendirme olarak adlandırılmıştır. Açıklayıcı Faktör Analizi (AFA) yapılmış, analiz sonucunda KMO değeri 0,844, </w:t>
      </w:r>
      <w:proofErr w:type="spellStart"/>
      <w:r w:rsidRPr="000539D6">
        <w:rPr>
          <w:rFonts w:ascii="Times New Roman" w:hAnsi="Times New Roman" w:cs="Times New Roman"/>
          <w:sz w:val="24"/>
          <w:szCs w:val="24"/>
        </w:rPr>
        <w:t>Barlett</w:t>
      </w:r>
      <w:proofErr w:type="spellEnd"/>
      <w:r w:rsidRPr="000539D6">
        <w:rPr>
          <w:rFonts w:ascii="Times New Roman" w:hAnsi="Times New Roman" w:cs="Times New Roman"/>
          <w:sz w:val="24"/>
          <w:szCs w:val="24"/>
        </w:rPr>
        <w:t xml:space="preserve"> testi ise anlamlı bulunmuştur (χ2=1712,416; p&lt;0,05). Doğrulayıcı Faktör Analizi (DFA) çalışmaları yapılmış ve elde edilen ki-kare uyum testi değerinin 270,768 olduğu görülmüştür. Analiz sonucunda uyum indeksleri, RMSEA=.05, RFI=.907, RMR=.057, GFİ=. 928, AGFİ=. 908, CFI=.96, NFI=.919 ve CMIN/DF= 1.867 bulunmuştur.</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PDR Servisine Yönelik Tutum </w:t>
      </w:r>
      <w:proofErr w:type="spellStart"/>
      <w:r w:rsidRPr="000539D6">
        <w:rPr>
          <w:rFonts w:ascii="Times New Roman" w:hAnsi="Times New Roman" w:cs="Times New Roman"/>
          <w:sz w:val="24"/>
          <w:szCs w:val="24"/>
        </w:rPr>
        <w:t>Ölçeği’nin</w:t>
      </w:r>
      <w:proofErr w:type="spellEnd"/>
      <w:r w:rsidRPr="000539D6">
        <w:rPr>
          <w:rFonts w:ascii="Times New Roman" w:hAnsi="Times New Roman" w:cs="Times New Roman"/>
          <w:sz w:val="24"/>
          <w:szCs w:val="24"/>
        </w:rPr>
        <w:t xml:space="preserve"> tutarlılığı için hesaplanan </w:t>
      </w:r>
      <w:proofErr w:type="spellStart"/>
      <w:r w:rsidRPr="000539D6">
        <w:rPr>
          <w:rFonts w:ascii="Times New Roman" w:hAnsi="Times New Roman" w:cs="Times New Roman"/>
          <w:sz w:val="24"/>
          <w:szCs w:val="24"/>
        </w:rPr>
        <w:t>cronbach</w:t>
      </w:r>
      <w:proofErr w:type="spellEnd"/>
      <w:r w:rsidRPr="000539D6">
        <w:rPr>
          <w:rFonts w:ascii="Times New Roman" w:hAnsi="Times New Roman" w:cs="Times New Roman"/>
          <w:sz w:val="24"/>
          <w:szCs w:val="24"/>
        </w:rPr>
        <w:t xml:space="preserve"> alfa </w:t>
      </w:r>
      <w:proofErr w:type="gramStart"/>
      <w:r w:rsidRPr="000539D6">
        <w:rPr>
          <w:rFonts w:ascii="Times New Roman" w:hAnsi="Times New Roman" w:cs="Times New Roman"/>
          <w:sz w:val="24"/>
          <w:szCs w:val="24"/>
        </w:rPr>
        <w:t>katsayısı .92</w:t>
      </w:r>
      <w:proofErr w:type="gramEnd"/>
      <w:r w:rsidRPr="000539D6">
        <w:rPr>
          <w:rFonts w:ascii="Times New Roman" w:hAnsi="Times New Roman" w:cs="Times New Roman"/>
          <w:sz w:val="24"/>
          <w:szCs w:val="24"/>
        </w:rPr>
        <w:t xml:space="preserve"> olarak bulunmuştur. Faktörlere ilişkin ise  iç-tutarlık katsayıları birinci faktör </w:t>
      </w:r>
      <w:proofErr w:type="gramStart"/>
      <w:r w:rsidRPr="000539D6">
        <w:rPr>
          <w:rFonts w:ascii="Times New Roman" w:hAnsi="Times New Roman" w:cs="Times New Roman"/>
          <w:sz w:val="24"/>
          <w:szCs w:val="24"/>
        </w:rPr>
        <w:t>için .92</w:t>
      </w:r>
      <w:proofErr w:type="gramEnd"/>
      <w:r w:rsidRPr="000539D6">
        <w:rPr>
          <w:rFonts w:ascii="Times New Roman" w:hAnsi="Times New Roman" w:cs="Times New Roman"/>
          <w:sz w:val="24"/>
          <w:szCs w:val="24"/>
        </w:rPr>
        <w:t xml:space="preserve">; ikinci faktör için .88 olarak bulunmuştur. </w:t>
      </w:r>
      <w:proofErr w:type="gramStart"/>
      <w:r w:rsidRPr="000539D6">
        <w:rPr>
          <w:rFonts w:ascii="Times New Roman" w:hAnsi="Times New Roman" w:cs="Times New Roman"/>
          <w:sz w:val="24"/>
          <w:szCs w:val="24"/>
        </w:rPr>
        <w:t>Literatürde .60</w:t>
      </w:r>
      <w:proofErr w:type="gramEnd"/>
      <w:r w:rsidRPr="000539D6">
        <w:rPr>
          <w:rFonts w:ascii="Times New Roman" w:hAnsi="Times New Roman" w:cs="Times New Roman"/>
          <w:sz w:val="24"/>
          <w:szCs w:val="24"/>
        </w:rPr>
        <w:t xml:space="preserve"> ve üstü kabul edilebilir bir değer olarak gösterilmektedir (Büyüköztürk, 2007). Test- tekrar test sonuçları da ölçek toplamı </w:t>
      </w:r>
      <w:proofErr w:type="gramStart"/>
      <w:r w:rsidRPr="000539D6">
        <w:rPr>
          <w:rFonts w:ascii="Times New Roman" w:hAnsi="Times New Roman" w:cs="Times New Roman"/>
          <w:sz w:val="24"/>
          <w:szCs w:val="24"/>
        </w:rPr>
        <w:t>için .85</w:t>
      </w:r>
      <w:proofErr w:type="gramEnd"/>
      <w:r w:rsidRPr="000539D6">
        <w:rPr>
          <w:rFonts w:ascii="Times New Roman" w:hAnsi="Times New Roman" w:cs="Times New Roman"/>
          <w:sz w:val="24"/>
          <w:szCs w:val="24"/>
        </w:rPr>
        <w:t xml:space="preserve"> sırasıyla PDRS olumlu değerlendirme .83 ve PDRS olumsuz değerlendirme .73 bulunmuştur. Bu sonuçlar PDR Servisine Yönelik Tutum </w:t>
      </w:r>
      <w:proofErr w:type="spellStart"/>
      <w:r w:rsidRPr="000539D6">
        <w:rPr>
          <w:rFonts w:ascii="Times New Roman" w:hAnsi="Times New Roman" w:cs="Times New Roman"/>
          <w:sz w:val="24"/>
          <w:szCs w:val="24"/>
        </w:rPr>
        <w:t>Ölçeği’nin</w:t>
      </w:r>
      <w:proofErr w:type="spellEnd"/>
      <w:r w:rsidRPr="000539D6">
        <w:rPr>
          <w:rFonts w:ascii="Times New Roman" w:hAnsi="Times New Roman" w:cs="Times New Roman"/>
          <w:sz w:val="24"/>
          <w:szCs w:val="24"/>
        </w:rPr>
        <w:t xml:space="preserve"> iç tutarlılık katsayısının yüksek olduğunu göstermektedir. </w:t>
      </w:r>
    </w:p>
    <w:p w:rsidR="00986CF4"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Elde edilen tüm veriler doğrultusunda 18 maddelik Psikolojik Danışma ve Rehberlik Servisine Yönelik Tutum Ölçeği’ </w:t>
      </w:r>
      <w:proofErr w:type="spellStart"/>
      <w:r w:rsidRPr="000539D6">
        <w:rPr>
          <w:rFonts w:ascii="Times New Roman" w:hAnsi="Times New Roman" w:cs="Times New Roman"/>
          <w:sz w:val="24"/>
          <w:szCs w:val="24"/>
        </w:rPr>
        <w:t>nin</w:t>
      </w:r>
      <w:proofErr w:type="spellEnd"/>
      <w:r w:rsidRPr="000539D6">
        <w:rPr>
          <w:rFonts w:ascii="Times New Roman" w:hAnsi="Times New Roman" w:cs="Times New Roman"/>
          <w:sz w:val="24"/>
          <w:szCs w:val="24"/>
        </w:rPr>
        <w:t xml:space="preserve"> (PDRSYTÖ) geçerli ve güvenilir bir ölçme aracı olduğu söylenilebilmektedir. Bir başka ifadeyle ortaokul öğrencileri için PDR Servisine yönelik tutum ile ilgili yapılacak tüm çalışmalarda kullanılabilecek bir ölçme aracı alana kazandırılmıştır. </w:t>
      </w:r>
    </w:p>
    <w:p w:rsidR="00201E44" w:rsidRDefault="00201E44" w:rsidP="00201E44">
      <w:pPr>
        <w:spacing w:before="120" w:after="0" w:line="240" w:lineRule="auto"/>
        <w:jc w:val="center"/>
        <w:rPr>
          <w:rFonts w:ascii="Times New Roman" w:hAnsi="Times New Roman" w:cs="Times New Roman"/>
          <w:b/>
          <w:bCs/>
          <w:sz w:val="24"/>
          <w:szCs w:val="24"/>
        </w:rPr>
      </w:pPr>
    </w:p>
    <w:p w:rsidR="00201E44" w:rsidRDefault="00201E44" w:rsidP="00201E44">
      <w:pPr>
        <w:spacing w:before="120" w:after="0" w:line="240" w:lineRule="auto"/>
        <w:jc w:val="center"/>
        <w:rPr>
          <w:rFonts w:ascii="Times New Roman" w:hAnsi="Times New Roman" w:cs="Times New Roman"/>
          <w:b/>
          <w:bCs/>
          <w:sz w:val="24"/>
          <w:szCs w:val="24"/>
        </w:rPr>
      </w:pPr>
    </w:p>
    <w:p w:rsidR="00201E44" w:rsidRDefault="00201E44" w:rsidP="00201E44">
      <w:pPr>
        <w:spacing w:before="120" w:after="0" w:line="240" w:lineRule="auto"/>
        <w:jc w:val="center"/>
        <w:rPr>
          <w:rFonts w:ascii="Times New Roman" w:hAnsi="Times New Roman" w:cs="Times New Roman"/>
          <w:b/>
          <w:bCs/>
          <w:sz w:val="24"/>
          <w:szCs w:val="24"/>
        </w:rPr>
      </w:pPr>
    </w:p>
    <w:p w:rsidR="00986CF4" w:rsidRPr="000539D6" w:rsidRDefault="00986CF4" w:rsidP="00201E44">
      <w:pPr>
        <w:spacing w:before="120" w:after="0" w:line="240" w:lineRule="auto"/>
        <w:jc w:val="center"/>
        <w:rPr>
          <w:rFonts w:ascii="Times New Roman" w:hAnsi="Times New Roman" w:cs="Times New Roman"/>
          <w:b/>
          <w:bCs/>
          <w:sz w:val="24"/>
          <w:szCs w:val="24"/>
          <w:lang w:val="en-US"/>
        </w:rPr>
      </w:pPr>
      <w:r w:rsidRPr="000539D6">
        <w:rPr>
          <w:rFonts w:ascii="Times New Roman" w:hAnsi="Times New Roman" w:cs="Times New Roman"/>
          <w:b/>
          <w:bCs/>
          <w:sz w:val="24"/>
          <w:szCs w:val="24"/>
        </w:rPr>
        <w:lastRenderedPageBreak/>
        <w:t>ÖNERİLER</w:t>
      </w:r>
    </w:p>
    <w:p w:rsidR="004811EB" w:rsidRPr="000539D6" w:rsidRDefault="004811EB"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Mevcut araştırmada elde edilen sonuçlardan yola çıkılarak bazı öneriler aşağıda sunulmuştur.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PDR Servisine Yönelik Tutum Ölçeği okullarda kullanılarak öğrencilerin tutumlarının ölçülmesi sağlanabilir. Böylelikle öğrencilerin PDR Servisine yönelik tutumlarının nasıl olduğu belirlenerek gerekli çalışmalar planlanabilir.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PDR Servisinin okul için önemi oldukça büyüktür. Bu nedenle geliştirilen bu ölçme aracının </w:t>
      </w:r>
      <w:proofErr w:type="gramStart"/>
      <w:r w:rsidRPr="000539D6">
        <w:rPr>
          <w:rFonts w:ascii="Times New Roman" w:hAnsi="Times New Roman" w:cs="Times New Roman"/>
          <w:sz w:val="24"/>
          <w:szCs w:val="24"/>
        </w:rPr>
        <w:t>literatüre</w:t>
      </w:r>
      <w:proofErr w:type="gramEnd"/>
      <w:r w:rsidRPr="000539D6">
        <w:rPr>
          <w:rFonts w:ascii="Times New Roman" w:hAnsi="Times New Roman" w:cs="Times New Roman"/>
          <w:sz w:val="24"/>
          <w:szCs w:val="24"/>
        </w:rPr>
        <w:t xml:space="preserve"> katkısı yadsınamaz düzeydedir. PDR Servisine Yönelik Tutum ile okuldaki diğer dersler ve uygulamalara yönelik tutumlar arasında ilişkilere bakılabilir. Böylece PDR Servisi ve okuldaki diğer süreçlerin işleyişine ilişkin bilimsel bilgilerin elde edilmesi sağlanabilir.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Mevcut araştırmada geliştirilen “PDR Servisine Yönelik Tutum Ölçeği” daha sonraki çalışmalarda kullanılırken doğrulayıcı faktör analizinin yapılması ve güvenirlik analizlerine yer verilmesi önerilmektedir. Böylece ölçeğin yapısına ilişkin kanıtlar artarak ölçek desteklenecektir. </w:t>
      </w:r>
    </w:p>
    <w:p w:rsidR="00201E44" w:rsidRDefault="00201E44" w:rsidP="00201E44">
      <w:pPr>
        <w:spacing w:before="120" w:after="0" w:line="240" w:lineRule="auto"/>
        <w:jc w:val="center"/>
        <w:rPr>
          <w:rFonts w:ascii="Times New Roman" w:hAnsi="Times New Roman" w:cs="Times New Roman"/>
          <w:b/>
          <w:sz w:val="24"/>
          <w:szCs w:val="24"/>
        </w:rPr>
      </w:pPr>
    </w:p>
    <w:p w:rsidR="00986CF4" w:rsidRPr="000539D6" w:rsidRDefault="00986CF4" w:rsidP="00201E44">
      <w:pPr>
        <w:spacing w:before="120" w:after="0" w:line="240" w:lineRule="auto"/>
        <w:jc w:val="center"/>
        <w:rPr>
          <w:rFonts w:ascii="Times New Roman" w:hAnsi="Times New Roman" w:cs="Times New Roman"/>
          <w:b/>
          <w:sz w:val="24"/>
          <w:szCs w:val="24"/>
        </w:rPr>
      </w:pPr>
      <w:r w:rsidRPr="000539D6">
        <w:rPr>
          <w:rFonts w:ascii="Times New Roman" w:hAnsi="Times New Roman" w:cs="Times New Roman"/>
          <w:b/>
          <w:sz w:val="24"/>
          <w:szCs w:val="24"/>
        </w:rPr>
        <w:t>KAYNAK</w:t>
      </w:r>
      <w:r w:rsidR="00201E44">
        <w:rPr>
          <w:rFonts w:ascii="Times New Roman" w:hAnsi="Times New Roman" w:cs="Times New Roman"/>
          <w:b/>
          <w:sz w:val="24"/>
          <w:szCs w:val="24"/>
        </w:rPr>
        <w:t>LAR</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Büyüköztürk, Ş.(2007). </w:t>
      </w:r>
      <w:r w:rsidRPr="000539D6">
        <w:rPr>
          <w:rFonts w:ascii="Times New Roman" w:hAnsi="Times New Roman" w:cs="Times New Roman"/>
          <w:i/>
          <w:sz w:val="24"/>
          <w:szCs w:val="24"/>
        </w:rPr>
        <w:t>Sosyal Bilimler için Veri Analizi El Kitabı.</w:t>
      </w:r>
      <w:r w:rsidRPr="000539D6">
        <w:rPr>
          <w:rFonts w:ascii="Times New Roman" w:hAnsi="Times New Roman" w:cs="Times New Roman"/>
          <w:sz w:val="24"/>
          <w:szCs w:val="24"/>
        </w:rPr>
        <w:t xml:space="preserve"> Ankara: Pegem.</w:t>
      </w:r>
    </w:p>
    <w:p w:rsidR="00212CA6" w:rsidRPr="000539D6" w:rsidRDefault="00212CA6" w:rsidP="00201E44">
      <w:pPr>
        <w:spacing w:before="120" w:after="0" w:line="240" w:lineRule="auto"/>
        <w:jc w:val="both"/>
        <w:rPr>
          <w:rFonts w:ascii="Times New Roman" w:hAnsi="Times New Roman" w:cs="Times New Roman"/>
          <w:sz w:val="24"/>
          <w:szCs w:val="24"/>
        </w:rPr>
      </w:pPr>
      <w:proofErr w:type="spellStart"/>
      <w:r w:rsidRPr="000539D6">
        <w:rPr>
          <w:rFonts w:ascii="Times New Roman" w:hAnsi="Times New Roman" w:cs="Times New Roman"/>
          <w:sz w:val="24"/>
          <w:szCs w:val="24"/>
        </w:rPr>
        <w:t>Creswell</w:t>
      </w:r>
      <w:proofErr w:type="spellEnd"/>
      <w:r w:rsidRPr="000539D6">
        <w:rPr>
          <w:rFonts w:ascii="Times New Roman" w:hAnsi="Times New Roman" w:cs="Times New Roman"/>
          <w:sz w:val="24"/>
          <w:szCs w:val="24"/>
        </w:rPr>
        <w:t xml:space="preserve">, J. W. (2012). </w:t>
      </w:r>
      <w:r w:rsidRPr="000539D6">
        <w:rPr>
          <w:rFonts w:ascii="Times New Roman" w:hAnsi="Times New Roman" w:cs="Times New Roman"/>
          <w:i/>
          <w:sz w:val="24"/>
          <w:szCs w:val="24"/>
        </w:rPr>
        <w:t xml:space="preserve">Educational research: Planning, </w:t>
      </w:r>
      <w:proofErr w:type="spellStart"/>
      <w:r w:rsidRPr="000539D6">
        <w:rPr>
          <w:rFonts w:ascii="Times New Roman" w:hAnsi="Times New Roman" w:cs="Times New Roman"/>
          <w:i/>
          <w:sz w:val="24"/>
          <w:szCs w:val="24"/>
        </w:rPr>
        <w:t>conducting</w:t>
      </w:r>
      <w:proofErr w:type="spellEnd"/>
      <w:r w:rsidRPr="000539D6">
        <w:rPr>
          <w:rFonts w:ascii="Times New Roman" w:hAnsi="Times New Roman" w:cs="Times New Roman"/>
          <w:i/>
          <w:sz w:val="24"/>
          <w:szCs w:val="24"/>
        </w:rPr>
        <w:t xml:space="preserve">, and </w:t>
      </w:r>
      <w:proofErr w:type="spellStart"/>
      <w:r w:rsidRPr="000539D6">
        <w:rPr>
          <w:rFonts w:ascii="Times New Roman" w:hAnsi="Times New Roman" w:cs="Times New Roman"/>
          <w:i/>
          <w:sz w:val="24"/>
          <w:szCs w:val="24"/>
        </w:rPr>
        <w:t>evaluating</w:t>
      </w:r>
      <w:proofErr w:type="spellEnd"/>
      <w:r w:rsidRPr="000539D6">
        <w:rPr>
          <w:rFonts w:ascii="Times New Roman" w:hAnsi="Times New Roman" w:cs="Times New Roman"/>
          <w:i/>
          <w:sz w:val="24"/>
          <w:szCs w:val="24"/>
        </w:rPr>
        <w:t xml:space="preserve"> </w:t>
      </w:r>
      <w:proofErr w:type="spellStart"/>
      <w:r w:rsidRPr="000539D6">
        <w:rPr>
          <w:rFonts w:ascii="Times New Roman" w:hAnsi="Times New Roman" w:cs="Times New Roman"/>
          <w:i/>
          <w:sz w:val="24"/>
          <w:szCs w:val="24"/>
        </w:rPr>
        <w:t>quantitative</w:t>
      </w:r>
      <w:proofErr w:type="spellEnd"/>
      <w:r w:rsidRPr="000539D6">
        <w:rPr>
          <w:rFonts w:ascii="Times New Roman" w:hAnsi="Times New Roman" w:cs="Times New Roman"/>
          <w:i/>
          <w:sz w:val="24"/>
          <w:szCs w:val="24"/>
        </w:rPr>
        <w:t xml:space="preserve"> and </w:t>
      </w:r>
      <w:proofErr w:type="spellStart"/>
      <w:r w:rsidRPr="000539D6">
        <w:rPr>
          <w:rFonts w:ascii="Times New Roman" w:hAnsi="Times New Roman" w:cs="Times New Roman"/>
          <w:i/>
          <w:sz w:val="24"/>
          <w:szCs w:val="24"/>
        </w:rPr>
        <w:t>qualitative</w:t>
      </w:r>
      <w:proofErr w:type="spellEnd"/>
      <w:r w:rsidRPr="000539D6">
        <w:rPr>
          <w:rFonts w:ascii="Times New Roman" w:hAnsi="Times New Roman" w:cs="Times New Roman"/>
          <w:i/>
          <w:sz w:val="24"/>
          <w:szCs w:val="24"/>
        </w:rPr>
        <w:t xml:space="preserve"> </w:t>
      </w:r>
      <w:proofErr w:type="gramStart"/>
      <w:r w:rsidRPr="000539D6">
        <w:rPr>
          <w:rFonts w:ascii="Times New Roman" w:hAnsi="Times New Roman" w:cs="Times New Roman"/>
          <w:i/>
          <w:sz w:val="24"/>
          <w:szCs w:val="24"/>
        </w:rPr>
        <w:t>research</w:t>
      </w:r>
      <w:r w:rsidRPr="000539D6">
        <w:rPr>
          <w:rFonts w:ascii="Times New Roman" w:hAnsi="Times New Roman" w:cs="Times New Roman"/>
          <w:sz w:val="24"/>
          <w:szCs w:val="24"/>
        </w:rPr>
        <w:t xml:space="preserve"> .London</w:t>
      </w:r>
      <w:proofErr w:type="gramEnd"/>
      <w:r w:rsidRPr="000539D6">
        <w:rPr>
          <w:rFonts w:ascii="Times New Roman" w:hAnsi="Times New Roman" w:cs="Times New Roman"/>
          <w:sz w:val="24"/>
          <w:szCs w:val="24"/>
        </w:rPr>
        <w:t>: Pearson</w:t>
      </w:r>
    </w:p>
    <w:p w:rsidR="00212CA6" w:rsidRPr="000539D6" w:rsidRDefault="00212CA6" w:rsidP="00201E44">
      <w:pPr>
        <w:spacing w:before="120" w:after="0" w:line="240" w:lineRule="auto"/>
        <w:jc w:val="both"/>
        <w:rPr>
          <w:rFonts w:ascii="Times New Roman" w:hAnsi="Times New Roman" w:cs="Times New Roman"/>
          <w:sz w:val="24"/>
          <w:szCs w:val="24"/>
        </w:rPr>
      </w:pPr>
      <w:proofErr w:type="spellStart"/>
      <w:r w:rsidRPr="000539D6">
        <w:rPr>
          <w:rFonts w:ascii="Times New Roman" w:hAnsi="Times New Roman" w:cs="Times New Roman"/>
          <w:sz w:val="24"/>
          <w:szCs w:val="24"/>
        </w:rPr>
        <w:t>DeVellis</w:t>
      </w:r>
      <w:proofErr w:type="spellEnd"/>
      <w:r w:rsidRPr="000539D6">
        <w:rPr>
          <w:rFonts w:ascii="Times New Roman" w:hAnsi="Times New Roman" w:cs="Times New Roman"/>
          <w:sz w:val="24"/>
          <w:szCs w:val="24"/>
        </w:rPr>
        <w:t xml:space="preserve">, R. (2003). </w:t>
      </w:r>
      <w:r w:rsidRPr="000539D6">
        <w:rPr>
          <w:rFonts w:ascii="Times New Roman" w:hAnsi="Times New Roman" w:cs="Times New Roman"/>
          <w:i/>
          <w:sz w:val="24"/>
          <w:szCs w:val="24"/>
        </w:rPr>
        <w:t xml:space="preserve">Scale </w:t>
      </w:r>
      <w:proofErr w:type="spellStart"/>
      <w:r w:rsidRPr="000539D6">
        <w:rPr>
          <w:rFonts w:ascii="Times New Roman" w:hAnsi="Times New Roman" w:cs="Times New Roman"/>
          <w:i/>
          <w:sz w:val="24"/>
          <w:szCs w:val="24"/>
        </w:rPr>
        <w:t>development</w:t>
      </w:r>
      <w:proofErr w:type="spellEnd"/>
      <w:r w:rsidRPr="000539D6">
        <w:rPr>
          <w:rFonts w:ascii="Times New Roman" w:hAnsi="Times New Roman" w:cs="Times New Roman"/>
          <w:i/>
          <w:sz w:val="24"/>
          <w:szCs w:val="24"/>
        </w:rPr>
        <w:t xml:space="preserve">: </w:t>
      </w:r>
      <w:proofErr w:type="spellStart"/>
      <w:r w:rsidRPr="000539D6">
        <w:rPr>
          <w:rFonts w:ascii="Times New Roman" w:hAnsi="Times New Roman" w:cs="Times New Roman"/>
          <w:i/>
          <w:sz w:val="24"/>
          <w:szCs w:val="24"/>
        </w:rPr>
        <w:t>theory</w:t>
      </w:r>
      <w:proofErr w:type="spellEnd"/>
      <w:r w:rsidRPr="000539D6">
        <w:rPr>
          <w:rFonts w:ascii="Times New Roman" w:hAnsi="Times New Roman" w:cs="Times New Roman"/>
          <w:i/>
          <w:sz w:val="24"/>
          <w:szCs w:val="24"/>
        </w:rPr>
        <w:t xml:space="preserve"> and </w:t>
      </w:r>
      <w:proofErr w:type="spellStart"/>
      <w:r w:rsidRPr="000539D6">
        <w:rPr>
          <w:rFonts w:ascii="Times New Roman" w:hAnsi="Times New Roman" w:cs="Times New Roman"/>
          <w:i/>
          <w:sz w:val="24"/>
          <w:szCs w:val="24"/>
        </w:rPr>
        <w:t>applications</w:t>
      </w:r>
      <w:proofErr w:type="spellEnd"/>
      <w:r w:rsidRPr="000539D6">
        <w:rPr>
          <w:rFonts w:ascii="Times New Roman" w:hAnsi="Times New Roman" w:cs="Times New Roman"/>
          <w:i/>
          <w:sz w:val="24"/>
          <w:szCs w:val="24"/>
        </w:rPr>
        <w:t xml:space="preserve"> </w:t>
      </w:r>
      <w:r w:rsidRPr="000539D6">
        <w:rPr>
          <w:rFonts w:ascii="Times New Roman" w:hAnsi="Times New Roman" w:cs="Times New Roman"/>
          <w:sz w:val="24"/>
          <w:szCs w:val="24"/>
        </w:rPr>
        <w:t>(2nd ed.). Thousand Oaks, CA: Sage</w:t>
      </w:r>
    </w:p>
    <w:p w:rsidR="00212CA6" w:rsidRPr="000539D6" w:rsidRDefault="00212CA6" w:rsidP="00201E44">
      <w:pPr>
        <w:spacing w:before="120" w:after="0" w:line="240" w:lineRule="auto"/>
        <w:jc w:val="both"/>
        <w:rPr>
          <w:rFonts w:ascii="Times New Roman" w:hAnsi="Times New Roman" w:cs="Times New Roman"/>
          <w:sz w:val="24"/>
          <w:szCs w:val="24"/>
        </w:rPr>
      </w:pPr>
      <w:proofErr w:type="spellStart"/>
      <w:r w:rsidRPr="000539D6">
        <w:rPr>
          <w:rFonts w:ascii="Times New Roman" w:hAnsi="Times New Roman" w:cs="Times New Roman"/>
          <w:sz w:val="24"/>
          <w:szCs w:val="24"/>
        </w:rPr>
        <w:t>Field</w:t>
      </w:r>
      <w:proofErr w:type="spellEnd"/>
      <w:r w:rsidRPr="000539D6">
        <w:rPr>
          <w:rFonts w:ascii="Times New Roman" w:hAnsi="Times New Roman" w:cs="Times New Roman"/>
          <w:sz w:val="24"/>
          <w:szCs w:val="24"/>
        </w:rPr>
        <w:t xml:space="preserve">, A. (2005). </w:t>
      </w:r>
      <w:proofErr w:type="spellStart"/>
      <w:r w:rsidRPr="000539D6">
        <w:rPr>
          <w:rFonts w:ascii="Times New Roman" w:hAnsi="Times New Roman" w:cs="Times New Roman"/>
          <w:sz w:val="24"/>
          <w:szCs w:val="24"/>
        </w:rPr>
        <w:t>Discovering</w:t>
      </w:r>
      <w:proofErr w:type="spellEnd"/>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statistics</w:t>
      </w:r>
      <w:proofErr w:type="spellEnd"/>
      <w:r w:rsidRPr="000539D6">
        <w:rPr>
          <w:rFonts w:ascii="Times New Roman" w:hAnsi="Times New Roman" w:cs="Times New Roman"/>
          <w:sz w:val="24"/>
          <w:szCs w:val="24"/>
        </w:rPr>
        <w:t xml:space="preserve"> using SPSS (2nd ed.). London: Sage.</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Glanz, E.C. (1964). </w:t>
      </w:r>
      <w:proofErr w:type="spellStart"/>
      <w:r w:rsidRPr="000539D6">
        <w:rPr>
          <w:rFonts w:ascii="Times New Roman" w:hAnsi="Times New Roman" w:cs="Times New Roman"/>
          <w:i/>
          <w:sz w:val="24"/>
          <w:szCs w:val="24"/>
        </w:rPr>
        <w:t>Foundations</w:t>
      </w:r>
      <w:proofErr w:type="spellEnd"/>
      <w:r w:rsidRPr="000539D6">
        <w:rPr>
          <w:rFonts w:ascii="Times New Roman" w:hAnsi="Times New Roman" w:cs="Times New Roman"/>
          <w:i/>
          <w:sz w:val="24"/>
          <w:szCs w:val="24"/>
        </w:rPr>
        <w:t xml:space="preserve"> and </w:t>
      </w:r>
      <w:proofErr w:type="spellStart"/>
      <w:r w:rsidRPr="000539D6">
        <w:rPr>
          <w:rFonts w:ascii="Times New Roman" w:hAnsi="Times New Roman" w:cs="Times New Roman"/>
          <w:i/>
          <w:sz w:val="24"/>
          <w:szCs w:val="24"/>
        </w:rPr>
        <w:t>Principles</w:t>
      </w:r>
      <w:proofErr w:type="spellEnd"/>
      <w:r w:rsidRPr="000539D6">
        <w:rPr>
          <w:rFonts w:ascii="Times New Roman" w:hAnsi="Times New Roman" w:cs="Times New Roman"/>
          <w:i/>
          <w:sz w:val="24"/>
          <w:szCs w:val="24"/>
        </w:rPr>
        <w:t xml:space="preserve"> of Guidance.</w:t>
      </w:r>
      <w:r w:rsidRPr="000539D6">
        <w:rPr>
          <w:rFonts w:ascii="Times New Roman" w:hAnsi="Times New Roman" w:cs="Times New Roman"/>
          <w:sz w:val="24"/>
          <w:szCs w:val="24"/>
        </w:rPr>
        <w:t xml:space="preserve"> Boston </w:t>
      </w:r>
      <w:proofErr w:type="spellStart"/>
      <w:r w:rsidRPr="000539D6">
        <w:rPr>
          <w:rFonts w:ascii="Times New Roman" w:hAnsi="Times New Roman" w:cs="Times New Roman"/>
          <w:sz w:val="24"/>
          <w:szCs w:val="24"/>
        </w:rPr>
        <w:t>Allyn</w:t>
      </w:r>
      <w:proofErr w:type="spellEnd"/>
      <w:r w:rsidRPr="000539D6">
        <w:rPr>
          <w:rFonts w:ascii="Times New Roman" w:hAnsi="Times New Roman" w:cs="Times New Roman"/>
          <w:sz w:val="24"/>
          <w:szCs w:val="24"/>
        </w:rPr>
        <w:t xml:space="preserve"> Bacon </w:t>
      </w:r>
      <w:proofErr w:type="spellStart"/>
      <w:r w:rsidRPr="000539D6">
        <w:rPr>
          <w:rFonts w:ascii="Times New Roman" w:hAnsi="Times New Roman" w:cs="Times New Roman"/>
          <w:sz w:val="24"/>
          <w:szCs w:val="24"/>
        </w:rPr>
        <w:t>Inc</w:t>
      </w:r>
      <w:proofErr w:type="spellEnd"/>
      <w:r w:rsidRPr="000539D6">
        <w:rPr>
          <w:rFonts w:ascii="Times New Roman" w:hAnsi="Times New Roman" w:cs="Times New Roman"/>
          <w:sz w:val="24"/>
          <w:szCs w:val="24"/>
        </w:rPr>
        <w:t>, 1964.</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Kağıtçıbaşı, Ç. (2010). </w:t>
      </w:r>
      <w:r w:rsidRPr="000539D6">
        <w:rPr>
          <w:rFonts w:ascii="Times New Roman" w:hAnsi="Times New Roman" w:cs="Times New Roman"/>
          <w:i/>
          <w:sz w:val="24"/>
          <w:szCs w:val="24"/>
        </w:rPr>
        <w:t>Günümüzde İnsan ve İnsanlar Sosyal Psikolojiye Giriş.</w:t>
      </w:r>
      <w:r w:rsidRPr="000539D6">
        <w:rPr>
          <w:rFonts w:ascii="Times New Roman" w:hAnsi="Times New Roman" w:cs="Times New Roman"/>
          <w:sz w:val="24"/>
          <w:szCs w:val="24"/>
        </w:rPr>
        <w:t xml:space="preserve"> (12. Basım).  İstanbul: Evrim.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Kahraman, V. (2015). </w:t>
      </w:r>
      <w:r w:rsidRPr="000539D6">
        <w:rPr>
          <w:rFonts w:ascii="Times New Roman" w:hAnsi="Times New Roman" w:cs="Times New Roman"/>
          <w:i/>
          <w:sz w:val="24"/>
          <w:szCs w:val="24"/>
        </w:rPr>
        <w:t>Lise öğrencilerinin psikolojik danışma servisine yönelik tutum ölçeği: Geçerlik ve güvenirlik çalışması.</w:t>
      </w:r>
      <w:r w:rsidRPr="000539D6">
        <w:rPr>
          <w:rFonts w:ascii="Times New Roman" w:hAnsi="Times New Roman" w:cs="Times New Roman"/>
          <w:sz w:val="24"/>
          <w:szCs w:val="24"/>
        </w:rPr>
        <w:t xml:space="preserve"> 12. Ulusal PDR Öğrenci Kongresi’nde sunulmuş bildiri. Hasan Kalyoncu Üniversitesi, Gaziantep.  </w:t>
      </w:r>
    </w:p>
    <w:p w:rsidR="00212CA6" w:rsidRPr="000539D6" w:rsidRDefault="00212CA6" w:rsidP="00201E44">
      <w:pPr>
        <w:spacing w:before="120" w:after="0" w:line="240" w:lineRule="auto"/>
        <w:jc w:val="both"/>
        <w:rPr>
          <w:rFonts w:ascii="Times New Roman" w:hAnsi="Times New Roman" w:cs="Times New Roman"/>
          <w:sz w:val="24"/>
          <w:szCs w:val="24"/>
        </w:rPr>
      </w:pPr>
      <w:proofErr w:type="spellStart"/>
      <w:r w:rsidRPr="000539D6">
        <w:rPr>
          <w:rFonts w:ascii="Times New Roman" w:hAnsi="Times New Roman" w:cs="Times New Roman"/>
          <w:sz w:val="24"/>
          <w:szCs w:val="24"/>
        </w:rPr>
        <w:t>Kaiser</w:t>
      </w:r>
      <w:proofErr w:type="spellEnd"/>
      <w:r w:rsidRPr="000539D6">
        <w:rPr>
          <w:rFonts w:ascii="Times New Roman" w:hAnsi="Times New Roman" w:cs="Times New Roman"/>
          <w:sz w:val="24"/>
          <w:szCs w:val="24"/>
        </w:rPr>
        <w:t xml:space="preserve">, H. F. (1974). An </w:t>
      </w:r>
      <w:proofErr w:type="spellStart"/>
      <w:r w:rsidRPr="000539D6">
        <w:rPr>
          <w:rFonts w:ascii="Times New Roman" w:hAnsi="Times New Roman" w:cs="Times New Roman"/>
          <w:sz w:val="24"/>
          <w:szCs w:val="24"/>
        </w:rPr>
        <w:t>index</w:t>
      </w:r>
      <w:proofErr w:type="spellEnd"/>
      <w:r w:rsidRPr="000539D6">
        <w:rPr>
          <w:rFonts w:ascii="Times New Roman" w:hAnsi="Times New Roman" w:cs="Times New Roman"/>
          <w:sz w:val="24"/>
          <w:szCs w:val="24"/>
        </w:rPr>
        <w:t xml:space="preserve"> of </w:t>
      </w:r>
      <w:proofErr w:type="spellStart"/>
      <w:r w:rsidRPr="000539D6">
        <w:rPr>
          <w:rFonts w:ascii="Times New Roman" w:hAnsi="Times New Roman" w:cs="Times New Roman"/>
          <w:sz w:val="24"/>
          <w:szCs w:val="24"/>
        </w:rPr>
        <w:t>factorial</w:t>
      </w:r>
      <w:proofErr w:type="spellEnd"/>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simplicity</w:t>
      </w:r>
      <w:proofErr w:type="spellEnd"/>
      <w:r w:rsidRPr="000539D6">
        <w:rPr>
          <w:rFonts w:ascii="Times New Roman" w:hAnsi="Times New Roman" w:cs="Times New Roman"/>
          <w:sz w:val="24"/>
          <w:szCs w:val="24"/>
        </w:rPr>
        <w:t xml:space="preserve">. </w:t>
      </w:r>
      <w:proofErr w:type="spellStart"/>
      <w:r w:rsidRPr="000539D6">
        <w:rPr>
          <w:rFonts w:ascii="Times New Roman" w:hAnsi="Times New Roman" w:cs="Times New Roman"/>
          <w:i/>
          <w:sz w:val="24"/>
          <w:szCs w:val="24"/>
        </w:rPr>
        <w:t>Psychometrika</w:t>
      </w:r>
      <w:proofErr w:type="spellEnd"/>
      <w:r w:rsidRPr="000539D6">
        <w:rPr>
          <w:rFonts w:ascii="Times New Roman" w:hAnsi="Times New Roman" w:cs="Times New Roman"/>
          <w:i/>
          <w:sz w:val="24"/>
          <w:szCs w:val="24"/>
        </w:rPr>
        <w:t>, 39</w:t>
      </w:r>
      <w:r w:rsidRPr="000539D6">
        <w:rPr>
          <w:rFonts w:ascii="Times New Roman" w:hAnsi="Times New Roman" w:cs="Times New Roman"/>
          <w:sz w:val="24"/>
          <w:szCs w:val="24"/>
        </w:rPr>
        <w:t xml:space="preserve">, 31-36. </w:t>
      </w:r>
      <w:proofErr w:type="spellStart"/>
      <w:r w:rsidRPr="000539D6">
        <w:rPr>
          <w:rFonts w:ascii="Times New Roman" w:hAnsi="Times New Roman" w:cs="Times New Roman"/>
          <w:sz w:val="24"/>
          <w:szCs w:val="24"/>
        </w:rPr>
        <w:t>doi</w:t>
      </w:r>
      <w:proofErr w:type="spellEnd"/>
      <w:r w:rsidRPr="000539D6">
        <w:rPr>
          <w:rFonts w:ascii="Times New Roman" w:hAnsi="Times New Roman" w:cs="Times New Roman"/>
          <w:sz w:val="24"/>
          <w:szCs w:val="24"/>
        </w:rPr>
        <w:t>: 10.1007/BF02291575.</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Kan, A. &amp; Akbaş, A. (2005). Lise öğrencilerinin kimya dersine yönelik tutum ölçeği geliştirme çalışması. </w:t>
      </w:r>
      <w:r w:rsidRPr="000539D6">
        <w:rPr>
          <w:rFonts w:ascii="Times New Roman" w:hAnsi="Times New Roman" w:cs="Times New Roman"/>
          <w:i/>
          <w:sz w:val="24"/>
          <w:szCs w:val="24"/>
        </w:rPr>
        <w:t>Mersin Üniversitesi Eğitim Fakültesi Dergisi,</w:t>
      </w:r>
      <w:r w:rsidRPr="000539D6">
        <w:rPr>
          <w:rFonts w:ascii="Times New Roman" w:hAnsi="Times New Roman" w:cs="Times New Roman"/>
          <w:sz w:val="24"/>
          <w:szCs w:val="24"/>
        </w:rPr>
        <w:t xml:space="preserve"> 1,(2), 227- 237.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Kaynak, S</w:t>
      </w:r>
      <w:proofErr w:type="gramStart"/>
      <w:r w:rsidRPr="000539D6">
        <w:rPr>
          <w:rFonts w:ascii="Times New Roman" w:hAnsi="Times New Roman" w:cs="Times New Roman"/>
          <w:sz w:val="24"/>
          <w:szCs w:val="24"/>
        </w:rPr>
        <w:t>.,</w:t>
      </w:r>
      <w:proofErr w:type="gramEnd"/>
      <w:r w:rsidRPr="000539D6">
        <w:rPr>
          <w:rFonts w:ascii="Times New Roman" w:hAnsi="Times New Roman" w:cs="Times New Roman"/>
          <w:sz w:val="24"/>
          <w:szCs w:val="24"/>
        </w:rPr>
        <w:t xml:space="preserve"> Özhan, M. B. &amp; Kan, A. (2017). Ortaokul Öğrencileri İçin Okul Motivasyonu ölçeği Geliştirme Çalışması. </w:t>
      </w:r>
      <w:r w:rsidRPr="000539D6">
        <w:rPr>
          <w:rFonts w:ascii="Times New Roman" w:hAnsi="Times New Roman" w:cs="Times New Roman"/>
          <w:i/>
          <w:sz w:val="24"/>
          <w:szCs w:val="24"/>
        </w:rPr>
        <w:t>Turkish Studies, 12</w:t>
      </w:r>
      <w:r w:rsidRPr="000539D6">
        <w:rPr>
          <w:rFonts w:ascii="Times New Roman" w:hAnsi="Times New Roman" w:cs="Times New Roman"/>
          <w:sz w:val="24"/>
          <w:szCs w:val="24"/>
        </w:rPr>
        <w:t xml:space="preserve"> (4), 293-312. doi.org/10.7827/TurkishStudies.11336.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Kuzgun, Y. (2014). </w:t>
      </w:r>
      <w:r w:rsidRPr="000539D6">
        <w:rPr>
          <w:rFonts w:ascii="Times New Roman" w:hAnsi="Times New Roman" w:cs="Times New Roman"/>
          <w:i/>
          <w:sz w:val="24"/>
          <w:szCs w:val="24"/>
        </w:rPr>
        <w:t>İlköğretimde rehberlik.</w:t>
      </w:r>
      <w:r w:rsidRPr="000539D6">
        <w:rPr>
          <w:rFonts w:ascii="Times New Roman" w:hAnsi="Times New Roman" w:cs="Times New Roman"/>
          <w:sz w:val="24"/>
          <w:szCs w:val="24"/>
        </w:rPr>
        <w:t xml:space="preserve"> (7. Basım). Ankara: Nobel</w:t>
      </w:r>
    </w:p>
    <w:p w:rsidR="00212CA6" w:rsidRPr="000539D6" w:rsidRDefault="00212CA6" w:rsidP="00201E44">
      <w:pPr>
        <w:spacing w:before="120" w:after="0" w:line="240" w:lineRule="auto"/>
        <w:jc w:val="both"/>
        <w:rPr>
          <w:rFonts w:ascii="Times New Roman" w:hAnsi="Times New Roman" w:cs="Times New Roman"/>
          <w:sz w:val="24"/>
          <w:szCs w:val="24"/>
        </w:rPr>
      </w:pPr>
      <w:proofErr w:type="spellStart"/>
      <w:r w:rsidRPr="000539D6">
        <w:rPr>
          <w:rFonts w:ascii="Times New Roman" w:hAnsi="Times New Roman" w:cs="Times New Roman"/>
          <w:sz w:val="24"/>
          <w:szCs w:val="24"/>
        </w:rPr>
        <w:t>Pallant</w:t>
      </w:r>
      <w:proofErr w:type="spellEnd"/>
      <w:r w:rsidRPr="000539D6">
        <w:rPr>
          <w:rFonts w:ascii="Times New Roman" w:hAnsi="Times New Roman" w:cs="Times New Roman"/>
          <w:sz w:val="24"/>
          <w:szCs w:val="24"/>
        </w:rPr>
        <w:t xml:space="preserve">, J. (2001). </w:t>
      </w:r>
      <w:r w:rsidRPr="000539D6">
        <w:rPr>
          <w:rFonts w:ascii="Times New Roman" w:hAnsi="Times New Roman" w:cs="Times New Roman"/>
          <w:i/>
          <w:sz w:val="24"/>
          <w:szCs w:val="24"/>
        </w:rPr>
        <w:t xml:space="preserve">SPSS </w:t>
      </w:r>
      <w:proofErr w:type="spellStart"/>
      <w:r w:rsidRPr="000539D6">
        <w:rPr>
          <w:rFonts w:ascii="Times New Roman" w:hAnsi="Times New Roman" w:cs="Times New Roman"/>
          <w:i/>
          <w:sz w:val="24"/>
          <w:szCs w:val="24"/>
        </w:rPr>
        <w:t>survival</w:t>
      </w:r>
      <w:proofErr w:type="spellEnd"/>
      <w:r w:rsidRPr="000539D6">
        <w:rPr>
          <w:rFonts w:ascii="Times New Roman" w:hAnsi="Times New Roman" w:cs="Times New Roman"/>
          <w:i/>
          <w:sz w:val="24"/>
          <w:szCs w:val="24"/>
        </w:rPr>
        <w:t xml:space="preserve"> </w:t>
      </w:r>
      <w:proofErr w:type="spellStart"/>
      <w:r w:rsidRPr="000539D6">
        <w:rPr>
          <w:rFonts w:ascii="Times New Roman" w:hAnsi="Times New Roman" w:cs="Times New Roman"/>
          <w:i/>
          <w:sz w:val="24"/>
          <w:szCs w:val="24"/>
        </w:rPr>
        <w:t>manual</w:t>
      </w:r>
      <w:proofErr w:type="spellEnd"/>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Maidenhead</w:t>
      </w:r>
      <w:proofErr w:type="spellEnd"/>
      <w:r w:rsidRPr="000539D6">
        <w:rPr>
          <w:rFonts w:ascii="Times New Roman" w:hAnsi="Times New Roman" w:cs="Times New Roman"/>
          <w:sz w:val="24"/>
          <w:szCs w:val="24"/>
        </w:rPr>
        <w:t xml:space="preserve">: Open </w:t>
      </w:r>
      <w:proofErr w:type="spellStart"/>
      <w:r w:rsidRPr="000539D6">
        <w:rPr>
          <w:rFonts w:ascii="Times New Roman" w:hAnsi="Times New Roman" w:cs="Times New Roman"/>
          <w:sz w:val="24"/>
          <w:szCs w:val="24"/>
        </w:rPr>
        <w:t>University</w:t>
      </w:r>
      <w:proofErr w:type="spellEnd"/>
      <w:r w:rsidRPr="000539D6">
        <w:rPr>
          <w:rFonts w:ascii="Times New Roman" w:hAnsi="Times New Roman" w:cs="Times New Roman"/>
          <w:sz w:val="24"/>
          <w:szCs w:val="24"/>
        </w:rPr>
        <w:t xml:space="preserve">.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Tabachnick, B. G. &amp; </w:t>
      </w:r>
      <w:proofErr w:type="spellStart"/>
      <w:r w:rsidRPr="000539D6">
        <w:rPr>
          <w:rFonts w:ascii="Times New Roman" w:hAnsi="Times New Roman" w:cs="Times New Roman"/>
          <w:sz w:val="24"/>
          <w:szCs w:val="24"/>
        </w:rPr>
        <w:t>Fidell</w:t>
      </w:r>
      <w:proofErr w:type="spellEnd"/>
      <w:r w:rsidRPr="000539D6">
        <w:rPr>
          <w:rFonts w:ascii="Times New Roman" w:hAnsi="Times New Roman" w:cs="Times New Roman"/>
          <w:sz w:val="24"/>
          <w:szCs w:val="24"/>
        </w:rPr>
        <w:t xml:space="preserve">, L. S. (2001). </w:t>
      </w:r>
      <w:r w:rsidRPr="000539D6">
        <w:rPr>
          <w:rFonts w:ascii="Times New Roman" w:hAnsi="Times New Roman" w:cs="Times New Roman"/>
          <w:i/>
          <w:sz w:val="24"/>
          <w:szCs w:val="24"/>
        </w:rPr>
        <w:t xml:space="preserve">Using </w:t>
      </w:r>
      <w:proofErr w:type="spellStart"/>
      <w:r w:rsidRPr="000539D6">
        <w:rPr>
          <w:rFonts w:ascii="Times New Roman" w:hAnsi="Times New Roman" w:cs="Times New Roman"/>
          <w:i/>
          <w:sz w:val="24"/>
          <w:szCs w:val="24"/>
        </w:rPr>
        <w:t>multivariate</w:t>
      </w:r>
      <w:proofErr w:type="spellEnd"/>
      <w:r w:rsidRPr="000539D6">
        <w:rPr>
          <w:rFonts w:ascii="Times New Roman" w:hAnsi="Times New Roman" w:cs="Times New Roman"/>
          <w:i/>
          <w:sz w:val="24"/>
          <w:szCs w:val="24"/>
        </w:rPr>
        <w:t xml:space="preserve"> </w:t>
      </w:r>
      <w:proofErr w:type="spellStart"/>
      <w:r w:rsidRPr="000539D6">
        <w:rPr>
          <w:rFonts w:ascii="Times New Roman" w:hAnsi="Times New Roman" w:cs="Times New Roman"/>
          <w:i/>
          <w:sz w:val="24"/>
          <w:szCs w:val="24"/>
        </w:rPr>
        <w:t>statistics</w:t>
      </w:r>
      <w:proofErr w:type="spellEnd"/>
      <w:r w:rsidRPr="000539D6">
        <w:rPr>
          <w:rFonts w:ascii="Times New Roman" w:hAnsi="Times New Roman" w:cs="Times New Roman"/>
          <w:i/>
          <w:sz w:val="24"/>
          <w:szCs w:val="24"/>
        </w:rPr>
        <w:t>.</w:t>
      </w:r>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Needham</w:t>
      </w:r>
      <w:proofErr w:type="spellEnd"/>
      <w:r w:rsidRPr="000539D6">
        <w:rPr>
          <w:rFonts w:ascii="Times New Roman" w:hAnsi="Times New Roman" w:cs="Times New Roman"/>
          <w:sz w:val="24"/>
          <w:szCs w:val="24"/>
        </w:rPr>
        <w:t xml:space="preserve"> </w:t>
      </w:r>
      <w:proofErr w:type="spellStart"/>
      <w:r w:rsidRPr="000539D6">
        <w:rPr>
          <w:rFonts w:ascii="Times New Roman" w:hAnsi="Times New Roman" w:cs="Times New Roman"/>
          <w:sz w:val="24"/>
          <w:szCs w:val="24"/>
        </w:rPr>
        <w:t>Heights</w:t>
      </w:r>
      <w:proofErr w:type="spellEnd"/>
      <w:r w:rsidRPr="000539D6">
        <w:rPr>
          <w:rFonts w:ascii="Times New Roman" w:hAnsi="Times New Roman" w:cs="Times New Roman"/>
          <w:sz w:val="24"/>
          <w:szCs w:val="24"/>
        </w:rPr>
        <w:t xml:space="preserve">, MA: </w:t>
      </w:r>
      <w:proofErr w:type="spellStart"/>
      <w:r w:rsidRPr="000539D6">
        <w:rPr>
          <w:rFonts w:ascii="Times New Roman" w:hAnsi="Times New Roman" w:cs="Times New Roman"/>
          <w:sz w:val="24"/>
          <w:szCs w:val="24"/>
        </w:rPr>
        <w:t>Allyn</w:t>
      </w:r>
      <w:proofErr w:type="spellEnd"/>
      <w:r w:rsidRPr="000539D6">
        <w:rPr>
          <w:rFonts w:ascii="Times New Roman" w:hAnsi="Times New Roman" w:cs="Times New Roman"/>
          <w:sz w:val="24"/>
          <w:szCs w:val="24"/>
        </w:rPr>
        <w:t xml:space="preserve"> &amp; Bacon.</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Tavşancıl, E. (2010). </w:t>
      </w:r>
      <w:r w:rsidRPr="000539D6">
        <w:rPr>
          <w:rFonts w:ascii="Times New Roman" w:hAnsi="Times New Roman" w:cs="Times New Roman"/>
          <w:i/>
          <w:sz w:val="24"/>
          <w:szCs w:val="24"/>
        </w:rPr>
        <w:t>Tutumların ölçülmesi ve SPSS ile veri analizi.</w:t>
      </w:r>
      <w:r w:rsidR="00986CF4" w:rsidRPr="000539D6">
        <w:rPr>
          <w:rFonts w:ascii="Times New Roman" w:hAnsi="Times New Roman" w:cs="Times New Roman"/>
          <w:sz w:val="24"/>
          <w:szCs w:val="24"/>
        </w:rPr>
        <w:t>(4. Baskı</w:t>
      </w:r>
      <w:r w:rsidRPr="000539D6">
        <w:rPr>
          <w:rFonts w:ascii="Times New Roman" w:hAnsi="Times New Roman" w:cs="Times New Roman"/>
          <w:sz w:val="24"/>
          <w:szCs w:val="24"/>
        </w:rPr>
        <w:t xml:space="preserve">) Ankara: Nobel.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lastRenderedPageBreak/>
        <w:t xml:space="preserve">Tezbaşaran, A. A. (2008). </w:t>
      </w:r>
      <w:proofErr w:type="spellStart"/>
      <w:r w:rsidRPr="000539D6">
        <w:rPr>
          <w:rFonts w:ascii="Times New Roman" w:hAnsi="Times New Roman" w:cs="Times New Roman"/>
          <w:i/>
          <w:sz w:val="24"/>
          <w:szCs w:val="24"/>
        </w:rPr>
        <w:t>Likert</w:t>
      </w:r>
      <w:proofErr w:type="spellEnd"/>
      <w:r w:rsidRPr="000539D6">
        <w:rPr>
          <w:rFonts w:ascii="Times New Roman" w:hAnsi="Times New Roman" w:cs="Times New Roman"/>
          <w:i/>
          <w:sz w:val="24"/>
          <w:szCs w:val="24"/>
        </w:rPr>
        <w:t xml:space="preserve"> tipi ölçek hazırlama kılavuzu. </w:t>
      </w:r>
      <w:r w:rsidRPr="000539D6">
        <w:rPr>
          <w:rFonts w:ascii="Times New Roman" w:hAnsi="Times New Roman" w:cs="Times New Roman"/>
          <w:sz w:val="24"/>
          <w:szCs w:val="24"/>
        </w:rPr>
        <w:t>Ankara: Türk Psikologlar Derneği Yayınları</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Tekarslan, E</w:t>
      </w:r>
      <w:proofErr w:type="gramStart"/>
      <w:r w:rsidRPr="000539D6">
        <w:rPr>
          <w:rFonts w:ascii="Times New Roman" w:hAnsi="Times New Roman" w:cs="Times New Roman"/>
          <w:sz w:val="24"/>
          <w:szCs w:val="24"/>
        </w:rPr>
        <w:t>.,</w:t>
      </w:r>
      <w:proofErr w:type="gramEnd"/>
      <w:r w:rsidRPr="000539D6">
        <w:rPr>
          <w:rFonts w:ascii="Times New Roman" w:hAnsi="Times New Roman" w:cs="Times New Roman"/>
          <w:sz w:val="24"/>
          <w:szCs w:val="24"/>
        </w:rPr>
        <w:t xml:space="preserve"> Baysal, C., Şencan, H. &amp; Kılınç, T. (1989). </w:t>
      </w:r>
      <w:r w:rsidRPr="000539D6">
        <w:rPr>
          <w:rFonts w:ascii="Times New Roman" w:hAnsi="Times New Roman" w:cs="Times New Roman"/>
          <w:i/>
          <w:sz w:val="24"/>
          <w:szCs w:val="24"/>
        </w:rPr>
        <w:t>Sosyal Psikoloji.</w:t>
      </w:r>
      <w:r w:rsidRPr="000539D6">
        <w:rPr>
          <w:rFonts w:ascii="Times New Roman" w:hAnsi="Times New Roman" w:cs="Times New Roman"/>
          <w:sz w:val="24"/>
          <w:szCs w:val="24"/>
        </w:rPr>
        <w:t xml:space="preserve"> İstanbul: Filiz. </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Turan, F. (2009). </w:t>
      </w:r>
      <w:r w:rsidRPr="000539D6">
        <w:rPr>
          <w:rFonts w:ascii="Times New Roman" w:hAnsi="Times New Roman" w:cs="Times New Roman"/>
          <w:i/>
          <w:sz w:val="24"/>
          <w:szCs w:val="24"/>
        </w:rPr>
        <w:t xml:space="preserve">Lise </w:t>
      </w:r>
      <w:r w:rsidR="00DB7CEA" w:rsidRPr="000539D6">
        <w:rPr>
          <w:rFonts w:ascii="Times New Roman" w:hAnsi="Times New Roman" w:cs="Times New Roman"/>
          <w:i/>
          <w:sz w:val="24"/>
          <w:szCs w:val="24"/>
        </w:rPr>
        <w:t>ö</w:t>
      </w:r>
      <w:r w:rsidRPr="000539D6">
        <w:rPr>
          <w:rFonts w:ascii="Times New Roman" w:hAnsi="Times New Roman" w:cs="Times New Roman"/>
          <w:i/>
          <w:sz w:val="24"/>
          <w:szCs w:val="24"/>
        </w:rPr>
        <w:t xml:space="preserve">ğrencilerinin rehberlik servisine ilişkin tutumlarının kendini açma davranışı açısından incelenmesi. </w:t>
      </w:r>
      <w:r w:rsidRPr="000539D6">
        <w:rPr>
          <w:rFonts w:ascii="Times New Roman" w:hAnsi="Times New Roman" w:cs="Times New Roman"/>
          <w:sz w:val="24"/>
          <w:szCs w:val="24"/>
        </w:rPr>
        <w:t>Yayımlanmamış Yüksek Lisans Tezi. Atatürk Üniversitesi, Erzurum.</w:t>
      </w:r>
    </w:p>
    <w:p w:rsidR="00212CA6" w:rsidRPr="000539D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Uzun, S. (2011</w:t>
      </w:r>
      <w:r w:rsidRPr="000539D6">
        <w:rPr>
          <w:rFonts w:ascii="Times New Roman" w:hAnsi="Times New Roman" w:cs="Times New Roman"/>
          <w:i/>
          <w:sz w:val="24"/>
          <w:szCs w:val="24"/>
        </w:rPr>
        <w:t>). Ergenlerde yalan tutumuna psikososyal yaklaşım (Sakarya örneği).</w:t>
      </w:r>
      <w:r w:rsidRPr="000539D6">
        <w:rPr>
          <w:rFonts w:ascii="Times New Roman" w:hAnsi="Times New Roman" w:cs="Times New Roman"/>
          <w:sz w:val="24"/>
          <w:szCs w:val="24"/>
        </w:rPr>
        <w:t xml:space="preserve">  Yayımlanmamış Yüksek Lisans Tezi. Sakarya Üniversitesi, Sakarya. </w:t>
      </w:r>
    </w:p>
    <w:p w:rsidR="00212CA6" w:rsidRDefault="00212CA6" w:rsidP="00201E44">
      <w:pPr>
        <w:spacing w:before="120" w:after="0" w:line="240" w:lineRule="auto"/>
        <w:jc w:val="both"/>
        <w:rPr>
          <w:rFonts w:ascii="Times New Roman" w:hAnsi="Times New Roman" w:cs="Times New Roman"/>
          <w:sz w:val="24"/>
          <w:szCs w:val="24"/>
        </w:rPr>
      </w:pPr>
      <w:r w:rsidRPr="000539D6">
        <w:rPr>
          <w:rFonts w:ascii="Times New Roman" w:hAnsi="Times New Roman" w:cs="Times New Roman"/>
          <w:sz w:val="24"/>
          <w:szCs w:val="24"/>
        </w:rPr>
        <w:t xml:space="preserve">Yesilyaprak, B.(2000) </w:t>
      </w:r>
      <w:r w:rsidRPr="000539D6">
        <w:rPr>
          <w:rFonts w:ascii="Times New Roman" w:hAnsi="Times New Roman" w:cs="Times New Roman"/>
          <w:i/>
          <w:sz w:val="24"/>
          <w:szCs w:val="24"/>
        </w:rPr>
        <w:t>Eğitimde rehberlik hizmetleri.</w:t>
      </w:r>
      <w:r w:rsidRPr="000539D6">
        <w:rPr>
          <w:rFonts w:ascii="Times New Roman" w:hAnsi="Times New Roman" w:cs="Times New Roman"/>
          <w:sz w:val="24"/>
          <w:szCs w:val="24"/>
        </w:rPr>
        <w:t xml:space="preserve"> Ankara: Nobel. </w:t>
      </w:r>
    </w:p>
    <w:p w:rsidR="00201E44" w:rsidRPr="000539D6" w:rsidRDefault="00201E44" w:rsidP="00201E44">
      <w:pPr>
        <w:spacing w:before="120" w:after="0" w:line="240" w:lineRule="auto"/>
        <w:jc w:val="both"/>
        <w:rPr>
          <w:rFonts w:ascii="Times New Roman" w:hAnsi="Times New Roman" w:cs="Times New Roman"/>
          <w:sz w:val="24"/>
          <w:szCs w:val="24"/>
        </w:rPr>
      </w:pPr>
    </w:p>
    <w:p w:rsidR="00212CA6" w:rsidRPr="000539D6" w:rsidRDefault="002A689E" w:rsidP="00201E44">
      <w:pPr>
        <w:spacing w:before="120" w:after="0" w:line="240" w:lineRule="auto"/>
        <w:jc w:val="center"/>
        <w:rPr>
          <w:rFonts w:ascii="Times New Roman" w:hAnsi="Times New Roman" w:cs="Times New Roman"/>
          <w:b/>
          <w:bCs/>
          <w:sz w:val="24"/>
          <w:szCs w:val="24"/>
        </w:rPr>
      </w:pPr>
      <w:r w:rsidRPr="000539D6">
        <w:rPr>
          <w:rFonts w:ascii="Times New Roman" w:hAnsi="Times New Roman" w:cs="Times New Roman"/>
          <w:b/>
          <w:bCs/>
          <w:sz w:val="24"/>
          <w:szCs w:val="24"/>
        </w:rPr>
        <w:t xml:space="preserve">EXTENDED ABSTRACT </w:t>
      </w:r>
    </w:p>
    <w:p w:rsidR="00212CA6" w:rsidRPr="000539D6" w:rsidRDefault="00212CA6" w:rsidP="00201E44">
      <w:pPr>
        <w:spacing w:before="120" w:after="0" w:line="240" w:lineRule="auto"/>
        <w:jc w:val="both"/>
        <w:rPr>
          <w:rFonts w:ascii="Times New Roman" w:hAnsi="Times New Roman" w:cs="Times New Roman"/>
          <w:b/>
          <w:bCs/>
          <w:sz w:val="24"/>
          <w:szCs w:val="24"/>
        </w:rPr>
      </w:pPr>
      <w:proofErr w:type="spellStart"/>
      <w:r w:rsidRPr="000539D6">
        <w:rPr>
          <w:rFonts w:ascii="Times New Roman" w:hAnsi="Times New Roman" w:cs="Times New Roman"/>
          <w:b/>
          <w:bCs/>
          <w:sz w:val="24"/>
          <w:szCs w:val="24"/>
        </w:rPr>
        <w:t>Purpose</w:t>
      </w:r>
      <w:proofErr w:type="spellEnd"/>
    </w:p>
    <w:p w:rsidR="00212CA6" w:rsidRPr="000539D6" w:rsidRDefault="00212CA6" w:rsidP="00201E44">
      <w:pPr>
        <w:pStyle w:val="EXtendedzetmetin"/>
        <w:spacing w:before="120" w:after="0" w:line="240" w:lineRule="auto"/>
        <w:ind w:firstLine="0"/>
        <w:rPr>
          <w:i w:val="0"/>
          <w:sz w:val="24"/>
          <w:lang w:val="tr-TR"/>
        </w:rPr>
      </w:pPr>
      <w:r w:rsidRPr="000539D6">
        <w:rPr>
          <w:i w:val="0"/>
          <w:sz w:val="24"/>
          <w:lang w:val="tr-TR"/>
        </w:rPr>
        <w:t xml:space="preserve">The </w:t>
      </w:r>
      <w:proofErr w:type="spellStart"/>
      <w:r w:rsidR="00C7407F" w:rsidRPr="000539D6">
        <w:rPr>
          <w:i w:val="0"/>
          <w:sz w:val="24"/>
          <w:lang w:val="tr-TR"/>
        </w:rPr>
        <w:t>psychological</w:t>
      </w:r>
      <w:proofErr w:type="spellEnd"/>
      <w:r w:rsidR="00C7407F" w:rsidRPr="000539D6">
        <w:rPr>
          <w:i w:val="0"/>
          <w:sz w:val="24"/>
          <w:lang w:val="tr-TR"/>
        </w:rPr>
        <w:t xml:space="preserve"> counseling and guidance </w:t>
      </w:r>
      <w:r w:rsidRPr="000539D6">
        <w:rPr>
          <w:i w:val="0"/>
          <w:sz w:val="24"/>
          <w:lang w:val="tr-TR"/>
        </w:rPr>
        <w:t xml:space="preserve">service </w:t>
      </w:r>
      <w:proofErr w:type="spellStart"/>
      <w:r w:rsidRPr="000539D6">
        <w:rPr>
          <w:i w:val="0"/>
          <w:sz w:val="24"/>
          <w:lang w:val="tr-TR"/>
        </w:rPr>
        <w:t>supports</w:t>
      </w:r>
      <w:proofErr w:type="spellEnd"/>
      <w:r w:rsidRPr="000539D6">
        <w:rPr>
          <w:i w:val="0"/>
          <w:sz w:val="24"/>
          <w:lang w:val="tr-TR"/>
        </w:rPr>
        <w:t xml:space="preserve"> the </w:t>
      </w:r>
      <w:proofErr w:type="spellStart"/>
      <w:r w:rsidRPr="000539D6">
        <w:rPr>
          <w:i w:val="0"/>
          <w:sz w:val="24"/>
          <w:lang w:val="tr-TR"/>
        </w:rPr>
        <w:t>ed</w:t>
      </w:r>
      <w:r w:rsidR="00C7407F" w:rsidRPr="000539D6">
        <w:rPr>
          <w:i w:val="0"/>
          <w:sz w:val="24"/>
          <w:lang w:val="tr-TR"/>
        </w:rPr>
        <w:t>uc</w:t>
      </w:r>
      <w:r w:rsidRPr="000539D6">
        <w:rPr>
          <w:i w:val="0"/>
          <w:sz w:val="24"/>
          <w:lang w:val="tr-TR"/>
        </w:rPr>
        <w:t>ation</w:t>
      </w:r>
      <w:r w:rsidR="004811EB" w:rsidRPr="000539D6">
        <w:rPr>
          <w:i w:val="0"/>
          <w:sz w:val="24"/>
          <w:lang w:val="tr-TR"/>
        </w:rPr>
        <w:t>al</w:t>
      </w:r>
      <w:proofErr w:type="spellEnd"/>
      <w:r w:rsidR="004811EB" w:rsidRPr="000539D6">
        <w:rPr>
          <w:i w:val="0"/>
          <w:sz w:val="24"/>
          <w:lang w:val="tr-TR"/>
        </w:rPr>
        <w:t xml:space="preserve">, </w:t>
      </w:r>
      <w:proofErr w:type="spellStart"/>
      <w:r w:rsidR="004811EB" w:rsidRPr="000539D6">
        <w:rPr>
          <w:i w:val="0"/>
          <w:sz w:val="24"/>
          <w:lang w:val="tr-TR"/>
        </w:rPr>
        <w:t>professional</w:t>
      </w:r>
      <w:proofErr w:type="spellEnd"/>
      <w:r w:rsidR="004811EB" w:rsidRPr="000539D6">
        <w:rPr>
          <w:i w:val="0"/>
          <w:sz w:val="24"/>
          <w:lang w:val="tr-TR"/>
        </w:rPr>
        <w:t xml:space="preserve"> and personal/</w:t>
      </w:r>
      <w:proofErr w:type="spellStart"/>
      <w:r w:rsidRPr="000539D6">
        <w:rPr>
          <w:i w:val="0"/>
          <w:sz w:val="24"/>
          <w:lang w:val="tr-TR"/>
        </w:rPr>
        <w:t>social</w:t>
      </w:r>
      <w:proofErr w:type="spellEnd"/>
      <w:r w:rsidRPr="000539D6">
        <w:rPr>
          <w:i w:val="0"/>
          <w:sz w:val="24"/>
          <w:lang w:val="tr-TR"/>
        </w:rPr>
        <w:t xml:space="preserve"> </w:t>
      </w:r>
      <w:proofErr w:type="spellStart"/>
      <w:r w:rsidRPr="000539D6">
        <w:rPr>
          <w:i w:val="0"/>
          <w:sz w:val="24"/>
          <w:lang w:val="tr-TR"/>
        </w:rPr>
        <w:t>development</w:t>
      </w:r>
      <w:proofErr w:type="spellEnd"/>
      <w:r w:rsidRPr="000539D6">
        <w:rPr>
          <w:i w:val="0"/>
          <w:sz w:val="24"/>
          <w:lang w:val="tr-TR"/>
        </w:rPr>
        <w:t xml:space="preserve"> of students in </w:t>
      </w:r>
      <w:proofErr w:type="spellStart"/>
      <w:r w:rsidRPr="000539D6">
        <w:rPr>
          <w:i w:val="0"/>
          <w:sz w:val="24"/>
          <w:lang w:val="tr-TR"/>
        </w:rPr>
        <w:t>middle</w:t>
      </w:r>
      <w:proofErr w:type="spellEnd"/>
      <w:r w:rsidRPr="000539D6">
        <w:rPr>
          <w:i w:val="0"/>
          <w:sz w:val="24"/>
          <w:lang w:val="tr-TR"/>
        </w:rPr>
        <w:t xml:space="preserve"> school. In this </w:t>
      </w:r>
      <w:proofErr w:type="spellStart"/>
      <w:r w:rsidRPr="000539D6">
        <w:rPr>
          <w:i w:val="0"/>
          <w:sz w:val="24"/>
          <w:lang w:val="tr-TR"/>
        </w:rPr>
        <w:t>context</w:t>
      </w:r>
      <w:proofErr w:type="spellEnd"/>
      <w:r w:rsidRPr="000539D6">
        <w:rPr>
          <w:i w:val="0"/>
          <w:sz w:val="24"/>
          <w:lang w:val="tr-TR"/>
        </w:rPr>
        <w:t xml:space="preserve">, </w:t>
      </w:r>
      <w:proofErr w:type="spellStart"/>
      <w:r w:rsidRPr="000539D6">
        <w:rPr>
          <w:i w:val="0"/>
          <w:sz w:val="24"/>
          <w:lang w:val="tr-TR"/>
        </w:rPr>
        <w:t>many</w:t>
      </w:r>
      <w:proofErr w:type="spellEnd"/>
      <w:r w:rsidRPr="000539D6">
        <w:rPr>
          <w:i w:val="0"/>
          <w:sz w:val="24"/>
          <w:lang w:val="tr-TR"/>
        </w:rPr>
        <w:t xml:space="preserve"> </w:t>
      </w:r>
      <w:proofErr w:type="spellStart"/>
      <w:r w:rsidRPr="000539D6">
        <w:rPr>
          <w:i w:val="0"/>
          <w:sz w:val="24"/>
          <w:lang w:val="tr-TR"/>
        </w:rPr>
        <w:t>other</w:t>
      </w:r>
      <w:proofErr w:type="spellEnd"/>
      <w:r w:rsidRPr="000539D6">
        <w:rPr>
          <w:i w:val="0"/>
          <w:sz w:val="24"/>
          <w:lang w:val="tr-TR"/>
        </w:rPr>
        <w:t xml:space="preserve"> </w:t>
      </w:r>
      <w:proofErr w:type="spellStart"/>
      <w:r w:rsidRPr="000539D6">
        <w:rPr>
          <w:i w:val="0"/>
          <w:sz w:val="24"/>
          <w:lang w:val="tr-TR"/>
        </w:rPr>
        <w:t>services</w:t>
      </w:r>
      <w:proofErr w:type="spellEnd"/>
      <w:r w:rsidRPr="000539D6">
        <w:rPr>
          <w:i w:val="0"/>
          <w:sz w:val="24"/>
          <w:lang w:val="tr-TR"/>
        </w:rPr>
        <w:t xml:space="preserve"> </w:t>
      </w:r>
      <w:proofErr w:type="spellStart"/>
      <w:r w:rsidRPr="000539D6">
        <w:rPr>
          <w:i w:val="0"/>
          <w:sz w:val="24"/>
          <w:lang w:val="tr-TR"/>
        </w:rPr>
        <w:t>such</w:t>
      </w:r>
      <w:proofErr w:type="spellEnd"/>
      <w:r w:rsidRPr="000539D6">
        <w:rPr>
          <w:i w:val="0"/>
          <w:sz w:val="24"/>
          <w:lang w:val="tr-TR"/>
        </w:rPr>
        <w:t xml:space="preserve"> as </w:t>
      </w:r>
      <w:proofErr w:type="spellStart"/>
      <w:r w:rsidRPr="000539D6">
        <w:rPr>
          <w:i w:val="0"/>
          <w:sz w:val="24"/>
          <w:lang w:val="tr-TR"/>
        </w:rPr>
        <w:t>productive</w:t>
      </w:r>
      <w:proofErr w:type="spellEnd"/>
      <w:r w:rsidRPr="000539D6">
        <w:rPr>
          <w:i w:val="0"/>
          <w:sz w:val="24"/>
          <w:lang w:val="tr-TR"/>
        </w:rPr>
        <w:t xml:space="preserve"> study, </w:t>
      </w:r>
      <w:proofErr w:type="spellStart"/>
      <w:r w:rsidRPr="000539D6">
        <w:rPr>
          <w:i w:val="0"/>
          <w:sz w:val="24"/>
          <w:lang w:val="tr-TR"/>
        </w:rPr>
        <w:t>exam</w:t>
      </w:r>
      <w:proofErr w:type="spellEnd"/>
      <w:r w:rsidRPr="000539D6">
        <w:rPr>
          <w:i w:val="0"/>
          <w:sz w:val="24"/>
          <w:lang w:val="tr-TR"/>
        </w:rPr>
        <w:t xml:space="preserve"> </w:t>
      </w:r>
      <w:proofErr w:type="spellStart"/>
      <w:r w:rsidRPr="000539D6">
        <w:rPr>
          <w:i w:val="0"/>
          <w:sz w:val="24"/>
          <w:lang w:val="tr-TR"/>
        </w:rPr>
        <w:t>anxiety</w:t>
      </w:r>
      <w:proofErr w:type="spellEnd"/>
      <w:r w:rsidRPr="000539D6">
        <w:rPr>
          <w:i w:val="0"/>
          <w:sz w:val="24"/>
          <w:lang w:val="tr-TR"/>
        </w:rPr>
        <w:t xml:space="preserve">, </w:t>
      </w:r>
      <w:proofErr w:type="spellStart"/>
      <w:r w:rsidRPr="000539D6">
        <w:rPr>
          <w:i w:val="0"/>
          <w:sz w:val="24"/>
          <w:lang w:val="tr-TR"/>
        </w:rPr>
        <w:t>referral</w:t>
      </w:r>
      <w:proofErr w:type="spellEnd"/>
      <w:r w:rsidRPr="000539D6">
        <w:rPr>
          <w:i w:val="0"/>
          <w:sz w:val="24"/>
          <w:lang w:val="tr-TR"/>
        </w:rPr>
        <w:t xml:space="preserve"> and </w:t>
      </w:r>
      <w:proofErr w:type="spellStart"/>
      <w:r w:rsidRPr="000539D6">
        <w:rPr>
          <w:i w:val="0"/>
          <w:sz w:val="24"/>
          <w:lang w:val="tr-TR"/>
        </w:rPr>
        <w:t>placement</w:t>
      </w:r>
      <w:proofErr w:type="spellEnd"/>
      <w:r w:rsidRPr="000539D6">
        <w:rPr>
          <w:i w:val="0"/>
          <w:sz w:val="24"/>
          <w:lang w:val="tr-TR"/>
        </w:rPr>
        <w:t xml:space="preserve">, </w:t>
      </w:r>
      <w:proofErr w:type="spellStart"/>
      <w:r w:rsidRPr="000539D6">
        <w:rPr>
          <w:i w:val="0"/>
          <w:sz w:val="24"/>
          <w:lang w:val="tr-TR"/>
        </w:rPr>
        <w:t>individual</w:t>
      </w:r>
      <w:proofErr w:type="spellEnd"/>
      <w:r w:rsidRPr="000539D6">
        <w:rPr>
          <w:i w:val="0"/>
          <w:sz w:val="24"/>
          <w:lang w:val="tr-TR"/>
        </w:rPr>
        <w:t xml:space="preserve"> </w:t>
      </w:r>
      <w:proofErr w:type="spellStart"/>
      <w:r w:rsidRPr="000539D6">
        <w:rPr>
          <w:i w:val="0"/>
          <w:sz w:val="24"/>
          <w:lang w:val="tr-TR"/>
        </w:rPr>
        <w:t>or</w:t>
      </w:r>
      <w:proofErr w:type="spellEnd"/>
      <w:r w:rsidRPr="000539D6">
        <w:rPr>
          <w:i w:val="0"/>
          <w:sz w:val="24"/>
          <w:lang w:val="tr-TR"/>
        </w:rPr>
        <w:t xml:space="preserve"> group counseling are </w:t>
      </w:r>
      <w:proofErr w:type="spellStart"/>
      <w:r w:rsidRPr="000539D6">
        <w:rPr>
          <w:i w:val="0"/>
          <w:sz w:val="24"/>
          <w:lang w:val="tr-TR"/>
        </w:rPr>
        <w:t>offered</w:t>
      </w:r>
      <w:proofErr w:type="spellEnd"/>
      <w:r w:rsidRPr="000539D6">
        <w:rPr>
          <w:i w:val="0"/>
          <w:sz w:val="24"/>
          <w:lang w:val="tr-TR"/>
        </w:rPr>
        <w:t xml:space="preserve"> to the students. </w:t>
      </w:r>
      <w:proofErr w:type="spellStart"/>
      <w:r w:rsidRPr="000539D6">
        <w:rPr>
          <w:i w:val="0"/>
          <w:sz w:val="24"/>
          <w:lang w:val="tr-TR"/>
        </w:rPr>
        <w:t>Volunteering</w:t>
      </w:r>
      <w:proofErr w:type="spellEnd"/>
      <w:r w:rsidRPr="000539D6">
        <w:rPr>
          <w:i w:val="0"/>
          <w:sz w:val="24"/>
          <w:lang w:val="tr-TR"/>
        </w:rPr>
        <w:t xml:space="preserve"> is </w:t>
      </w:r>
      <w:proofErr w:type="spellStart"/>
      <w:r w:rsidRPr="000539D6">
        <w:rPr>
          <w:i w:val="0"/>
          <w:sz w:val="24"/>
          <w:lang w:val="tr-TR"/>
        </w:rPr>
        <w:t>essential</w:t>
      </w:r>
      <w:proofErr w:type="spellEnd"/>
      <w:r w:rsidRPr="000539D6">
        <w:rPr>
          <w:i w:val="0"/>
          <w:sz w:val="24"/>
          <w:lang w:val="tr-TR"/>
        </w:rPr>
        <w:t xml:space="preserve"> to </w:t>
      </w:r>
      <w:proofErr w:type="spellStart"/>
      <w:r w:rsidRPr="000539D6">
        <w:rPr>
          <w:i w:val="0"/>
          <w:sz w:val="24"/>
          <w:lang w:val="tr-TR"/>
        </w:rPr>
        <w:t>benefit</w:t>
      </w:r>
      <w:proofErr w:type="spellEnd"/>
      <w:r w:rsidRPr="000539D6">
        <w:rPr>
          <w:i w:val="0"/>
          <w:sz w:val="24"/>
          <w:lang w:val="tr-TR"/>
        </w:rPr>
        <w:t xml:space="preserve"> from </w:t>
      </w:r>
      <w:proofErr w:type="spellStart"/>
      <w:r w:rsidRPr="000539D6">
        <w:rPr>
          <w:i w:val="0"/>
          <w:sz w:val="24"/>
          <w:lang w:val="tr-TR"/>
        </w:rPr>
        <w:t>all</w:t>
      </w:r>
      <w:proofErr w:type="spellEnd"/>
      <w:r w:rsidRPr="000539D6">
        <w:rPr>
          <w:sz w:val="24"/>
          <w:lang w:val="tr-TR"/>
        </w:rPr>
        <w:t xml:space="preserve"> </w:t>
      </w:r>
      <w:r w:rsidRPr="000539D6">
        <w:rPr>
          <w:i w:val="0"/>
          <w:sz w:val="24"/>
          <w:lang w:val="tr-TR"/>
        </w:rPr>
        <w:t xml:space="preserve">these </w:t>
      </w:r>
      <w:proofErr w:type="spellStart"/>
      <w:r w:rsidRPr="000539D6">
        <w:rPr>
          <w:i w:val="0"/>
          <w:sz w:val="24"/>
          <w:lang w:val="tr-TR"/>
        </w:rPr>
        <w:t>services</w:t>
      </w:r>
      <w:proofErr w:type="spellEnd"/>
      <w:r w:rsidRPr="000539D6">
        <w:rPr>
          <w:i w:val="0"/>
          <w:sz w:val="24"/>
          <w:lang w:val="tr-TR"/>
        </w:rPr>
        <w:t xml:space="preserve">. </w:t>
      </w:r>
      <w:proofErr w:type="spellStart"/>
      <w:r w:rsidRPr="000539D6">
        <w:rPr>
          <w:i w:val="0"/>
          <w:sz w:val="24"/>
          <w:lang w:val="tr-TR"/>
        </w:rPr>
        <w:t>Measuring</w:t>
      </w:r>
      <w:proofErr w:type="spellEnd"/>
      <w:r w:rsidRPr="000539D6">
        <w:rPr>
          <w:i w:val="0"/>
          <w:sz w:val="24"/>
          <w:lang w:val="tr-TR"/>
        </w:rPr>
        <w:t xml:space="preserve"> </w:t>
      </w:r>
      <w:proofErr w:type="spellStart"/>
      <w:r w:rsidRPr="000539D6">
        <w:rPr>
          <w:i w:val="0"/>
          <w:sz w:val="24"/>
          <w:lang w:val="tr-TR"/>
        </w:rPr>
        <w:t>attitudes</w:t>
      </w:r>
      <w:proofErr w:type="spellEnd"/>
      <w:r w:rsidRPr="000539D6">
        <w:rPr>
          <w:i w:val="0"/>
          <w:sz w:val="24"/>
          <w:lang w:val="tr-TR"/>
        </w:rPr>
        <w:t xml:space="preserve"> of students that </w:t>
      </w:r>
      <w:proofErr w:type="spellStart"/>
      <w:r w:rsidRPr="000539D6">
        <w:rPr>
          <w:i w:val="0"/>
          <w:sz w:val="24"/>
          <w:lang w:val="tr-TR"/>
        </w:rPr>
        <w:t>affect</w:t>
      </w:r>
      <w:proofErr w:type="spellEnd"/>
      <w:r w:rsidRPr="000539D6">
        <w:rPr>
          <w:i w:val="0"/>
          <w:sz w:val="24"/>
          <w:lang w:val="tr-TR"/>
        </w:rPr>
        <w:t xml:space="preserve"> </w:t>
      </w:r>
      <w:proofErr w:type="spellStart"/>
      <w:r w:rsidRPr="000539D6">
        <w:rPr>
          <w:i w:val="0"/>
          <w:sz w:val="24"/>
          <w:lang w:val="tr-TR"/>
        </w:rPr>
        <w:t>volunteering</w:t>
      </w:r>
      <w:proofErr w:type="spellEnd"/>
      <w:r w:rsidRPr="000539D6">
        <w:rPr>
          <w:i w:val="0"/>
          <w:sz w:val="24"/>
          <w:lang w:val="tr-TR"/>
        </w:rPr>
        <w:t xml:space="preserve"> </w:t>
      </w:r>
      <w:proofErr w:type="spellStart"/>
      <w:r w:rsidRPr="000539D6">
        <w:rPr>
          <w:i w:val="0"/>
          <w:sz w:val="24"/>
          <w:lang w:val="tr-TR"/>
        </w:rPr>
        <w:t>becomes</w:t>
      </w:r>
      <w:proofErr w:type="spellEnd"/>
      <w:r w:rsidRPr="000539D6">
        <w:rPr>
          <w:i w:val="0"/>
          <w:sz w:val="24"/>
          <w:lang w:val="tr-TR"/>
        </w:rPr>
        <w:t xml:space="preserve"> </w:t>
      </w:r>
      <w:proofErr w:type="spellStart"/>
      <w:r w:rsidRPr="000539D6">
        <w:rPr>
          <w:i w:val="0"/>
          <w:sz w:val="24"/>
          <w:lang w:val="tr-TR"/>
        </w:rPr>
        <w:t>important</w:t>
      </w:r>
      <w:proofErr w:type="spellEnd"/>
      <w:r w:rsidRPr="000539D6">
        <w:rPr>
          <w:i w:val="0"/>
          <w:sz w:val="24"/>
          <w:lang w:val="tr-TR"/>
        </w:rPr>
        <w:t xml:space="preserve"> in this </w:t>
      </w:r>
      <w:proofErr w:type="spellStart"/>
      <w:r w:rsidRPr="000539D6">
        <w:rPr>
          <w:i w:val="0"/>
          <w:sz w:val="24"/>
          <w:lang w:val="tr-TR"/>
        </w:rPr>
        <w:t>respect</w:t>
      </w:r>
      <w:proofErr w:type="spellEnd"/>
      <w:r w:rsidRPr="000539D6">
        <w:rPr>
          <w:i w:val="0"/>
          <w:sz w:val="24"/>
          <w:lang w:val="tr-TR"/>
        </w:rPr>
        <w:t xml:space="preserve">. </w:t>
      </w:r>
      <w:proofErr w:type="spellStart"/>
      <w:r w:rsidRPr="000539D6">
        <w:rPr>
          <w:i w:val="0"/>
          <w:sz w:val="24"/>
          <w:lang w:val="tr-TR"/>
        </w:rPr>
        <w:t>Attitudes</w:t>
      </w:r>
      <w:proofErr w:type="spellEnd"/>
      <w:r w:rsidRPr="000539D6">
        <w:rPr>
          <w:i w:val="0"/>
          <w:sz w:val="24"/>
          <w:lang w:val="tr-TR"/>
        </w:rPr>
        <w:t xml:space="preserve"> </w:t>
      </w:r>
      <w:proofErr w:type="spellStart"/>
      <w:r w:rsidRPr="000539D6">
        <w:rPr>
          <w:i w:val="0"/>
          <w:sz w:val="24"/>
          <w:lang w:val="tr-TR"/>
        </w:rPr>
        <w:t>affect</w:t>
      </w:r>
      <w:proofErr w:type="spellEnd"/>
      <w:r w:rsidRPr="000539D6">
        <w:rPr>
          <w:i w:val="0"/>
          <w:sz w:val="24"/>
          <w:lang w:val="tr-TR"/>
        </w:rPr>
        <w:t xml:space="preserve"> </w:t>
      </w:r>
      <w:proofErr w:type="spellStart"/>
      <w:r w:rsidRPr="000539D6">
        <w:rPr>
          <w:i w:val="0"/>
          <w:sz w:val="24"/>
          <w:lang w:val="tr-TR"/>
        </w:rPr>
        <w:t>people's</w:t>
      </w:r>
      <w:proofErr w:type="spellEnd"/>
      <w:r w:rsidRPr="000539D6">
        <w:rPr>
          <w:i w:val="0"/>
          <w:sz w:val="24"/>
          <w:lang w:val="tr-TR"/>
        </w:rPr>
        <w:t xml:space="preserve"> </w:t>
      </w:r>
      <w:proofErr w:type="spellStart"/>
      <w:r w:rsidRPr="000539D6">
        <w:rPr>
          <w:i w:val="0"/>
          <w:sz w:val="24"/>
          <w:lang w:val="tr-TR"/>
        </w:rPr>
        <w:t>behavior</w:t>
      </w:r>
      <w:proofErr w:type="spellEnd"/>
      <w:r w:rsidRPr="000539D6">
        <w:rPr>
          <w:i w:val="0"/>
          <w:sz w:val="24"/>
          <w:lang w:val="tr-TR"/>
        </w:rPr>
        <w:t xml:space="preserve">. </w:t>
      </w:r>
      <w:proofErr w:type="spellStart"/>
      <w:r w:rsidRPr="000539D6">
        <w:rPr>
          <w:i w:val="0"/>
          <w:sz w:val="24"/>
          <w:lang w:val="tr-TR"/>
        </w:rPr>
        <w:t>Then</w:t>
      </w:r>
      <w:proofErr w:type="spellEnd"/>
      <w:r w:rsidRPr="000539D6">
        <w:rPr>
          <w:i w:val="0"/>
          <w:sz w:val="24"/>
          <w:lang w:val="tr-TR"/>
        </w:rPr>
        <w:t xml:space="preserve">, it </w:t>
      </w:r>
      <w:proofErr w:type="spellStart"/>
      <w:r w:rsidRPr="000539D6">
        <w:rPr>
          <w:i w:val="0"/>
          <w:sz w:val="24"/>
          <w:lang w:val="tr-TR"/>
        </w:rPr>
        <w:t>will</w:t>
      </w:r>
      <w:proofErr w:type="spellEnd"/>
      <w:r w:rsidRPr="000539D6">
        <w:rPr>
          <w:i w:val="0"/>
          <w:sz w:val="24"/>
          <w:lang w:val="tr-TR"/>
        </w:rPr>
        <w:t xml:space="preserve"> be </w:t>
      </w:r>
      <w:proofErr w:type="spellStart"/>
      <w:r w:rsidRPr="000539D6">
        <w:rPr>
          <w:i w:val="0"/>
          <w:sz w:val="24"/>
          <w:lang w:val="tr-TR"/>
        </w:rPr>
        <w:t>possible</w:t>
      </w:r>
      <w:proofErr w:type="spellEnd"/>
      <w:r w:rsidRPr="000539D6">
        <w:rPr>
          <w:i w:val="0"/>
          <w:sz w:val="24"/>
          <w:lang w:val="tr-TR"/>
        </w:rPr>
        <w:t xml:space="preserve"> for students to </w:t>
      </w:r>
      <w:proofErr w:type="spellStart"/>
      <w:r w:rsidRPr="000539D6">
        <w:rPr>
          <w:i w:val="0"/>
          <w:sz w:val="24"/>
          <w:lang w:val="tr-TR"/>
        </w:rPr>
        <w:t>benefit</w:t>
      </w:r>
      <w:proofErr w:type="spellEnd"/>
      <w:r w:rsidRPr="000539D6">
        <w:rPr>
          <w:i w:val="0"/>
          <w:sz w:val="24"/>
          <w:lang w:val="tr-TR"/>
        </w:rPr>
        <w:t xml:space="preserve"> from the </w:t>
      </w:r>
      <w:proofErr w:type="spellStart"/>
      <w:r w:rsidRPr="000539D6">
        <w:rPr>
          <w:i w:val="0"/>
          <w:sz w:val="24"/>
          <w:lang w:val="tr-TR"/>
        </w:rPr>
        <w:t>services</w:t>
      </w:r>
      <w:proofErr w:type="spellEnd"/>
      <w:r w:rsidRPr="000539D6">
        <w:rPr>
          <w:i w:val="0"/>
          <w:sz w:val="24"/>
          <w:lang w:val="tr-TR"/>
        </w:rPr>
        <w:t xml:space="preserve"> </w:t>
      </w:r>
      <w:proofErr w:type="spellStart"/>
      <w:r w:rsidRPr="000539D6">
        <w:rPr>
          <w:i w:val="0"/>
          <w:sz w:val="24"/>
          <w:lang w:val="tr-TR"/>
        </w:rPr>
        <w:t>provided</w:t>
      </w:r>
      <w:proofErr w:type="spellEnd"/>
      <w:r w:rsidRPr="000539D6">
        <w:rPr>
          <w:i w:val="0"/>
          <w:sz w:val="24"/>
          <w:lang w:val="tr-TR"/>
        </w:rPr>
        <w:t xml:space="preserve"> </w:t>
      </w:r>
      <w:proofErr w:type="spellStart"/>
      <w:r w:rsidRPr="000539D6">
        <w:rPr>
          <w:i w:val="0"/>
          <w:sz w:val="24"/>
          <w:lang w:val="tr-TR"/>
        </w:rPr>
        <w:t>by</w:t>
      </w:r>
      <w:proofErr w:type="spellEnd"/>
      <w:r w:rsidRPr="000539D6">
        <w:rPr>
          <w:i w:val="0"/>
          <w:sz w:val="24"/>
          <w:lang w:val="tr-TR"/>
        </w:rPr>
        <w:t xml:space="preserve"> PDR service </w:t>
      </w:r>
      <w:proofErr w:type="spellStart"/>
      <w:r w:rsidRPr="000539D6">
        <w:rPr>
          <w:i w:val="0"/>
          <w:sz w:val="24"/>
          <w:lang w:val="tr-TR"/>
        </w:rPr>
        <w:t>by</w:t>
      </w:r>
      <w:proofErr w:type="spellEnd"/>
      <w:r w:rsidRPr="000539D6">
        <w:rPr>
          <w:i w:val="0"/>
          <w:sz w:val="24"/>
          <w:lang w:val="tr-TR"/>
        </w:rPr>
        <w:t xml:space="preserve"> </w:t>
      </w:r>
      <w:proofErr w:type="spellStart"/>
      <w:r w:rsidRPr="000539D6">
        <w:rPr>
          <w:i w:val="0"/>
          <w:sz w:val="24"/>
          <w:lang w:val="tr-TR"/>
        </w:rPr>
        <w:t>determining</w:t>
      </w:r>
      <w:proofErr w:type="spellEnd"/>
      <w:r w:rsidRPr="000539D6">
        <w:rPr>
          <w:i w:val="0"/>
          <w:sz w:val="24"/>
          <w:lang w:val="tr-TR"/>
        </w:rPr>
        <w:t xml:space="preserve"> their </w:t>
      </w:r>
      <w:proofErr w:type="spellStart"/>
      <w:r w:rsidRPr="000539D6">
        <w:rPr>
          <w:i w:val="0"/>
          <w:sz w:val="24"/>
          <w:lang w:val="tr-TR"/>
        </w:rPr>
        <w:t>attitudes</w:t>
      </w:r>
      <w:proofErr w:type="spellEnd"/>
      <w:r w:rsidRPr="000539D6">
        <w:rPr>
          <w:i w:val="0"/>
          <w:sz w:val="24"/>
          <w:lang w:val="tr-TR"/>
        </w:rPr>
        <w:t xml:space="preserve"> towards PDR service. For this </w:t>
      </w:r>
      <w:proofErr w:type="spellStart"/>
      <w:r w:rsidRPr="000539D6">
        <w:rPr>
          <w:i w:val="0"/>
          <w:sz w:val="24"/>
          <w:lang w:val="tr-TR"/>
        </w:rPr>
        <w:t>reason</w:t>
      </w:r>
      <w:proofErr w:type="spellEnd"/>
      <w:r w:rsidRPr="000539D6">
        <w:rPr>
          <w:i w:val="0"/>
          <w:sz w:val="24"/>
          <w:lang w:val="tr-TR"/>
        </w:rPr>
        <w:t xml:space="preserve">, it is </w:t>
      </w:r>
      <w:proofErr w:type="spellStart"/>
      <w:r w:rsidRPr="000539D6">
        <w:rPr>
          <w:i w:val="0"/>
          <w:sz w:val="24"/>
          <w:lang w:val="tr-TR"/>
        </w:rPr>
        <w:t>aimed</w:t>
      </w:r>
      <w:proofErr w:type="spellEnd"/>
      <w:r w:rsidRPr="000539D6">
        <w:rPr>
          <w:i w:val="0"/>
          <w:sz w:val="24"/>
          <w:lang w:val="tr-TR"/>
        </w:rPr>
        <w:t xml:space="preserve"> to </w:t>
      </w:r>
      <w:proofErr w:type="spellStart"/>
      <w:r w:rsidRPr="000539D6">
        <w:rPr>
          <w:i w:val="0"/>
          <w:sz w:val="24"/>
          <w:lang w:val="tr-TR"/>
        </w:rPr>
        <w:t>develop</w:t>
      </w:r>
      <w:proofErr w:type="spellEnd"/>
      <w:r w:rsidRPr="000539D6">
        <w:rPr>
          <w:i w:val="0"/>
          <w:sz w:val="24"/>
          <w:lang w:val="tr-TR"/>
        </w:rPr>
        <w:t xml:space="preserve"> a </w:t>
      </w:r>
      <w:proofErr w:type="spellStart"/>
      <w:r w:rsidRPr="000539D6">
        <w:rPr>
          <w:i w:val="0"/>
          <w:sz w:val="24"/>
          <w:lang w:val="tr-TR"/>
        </w:rPr>
        <w:t>measurement</w:t>
      </w:r>
      <w:proofErr w:type="spellEnd"/>
      <w:r w:rsidRPr="000539D6">
        <w:rPr>
          <w:i w:val="0"/>
          <w:sz w:val="24"/>
          <w:lang w:val="tr-TR"/>
        </w:rPr>
        <w:t xml:space="preserve"> </w:t>
      </w:r>
      <w:proofErr w:type="spellStart"/>
      <w:r w:rsidRPr="000539D6">
        <w:rPr>
          <w:i w:val="0"/>
          <w:sz w:val="24"/>
          <w:lang w:val="tr-TR"/>
        </w:rPr>
        <w:t>tool</w:t>
      </w:r>
      <w:proofErr w:type="spellEnd"/>
      <w:r w:rsidRPr="000539D6">
        <w:rPr>
          <w:i w:val="0"/>
          <w:sz w:val="24"/>
          <w:lang w:val="tr-TR"/>
        </w:rPr>
        <w:t xml:space="preserve"> </w:t>
      </w:r>
      <w:proofErr w:type="spellStart"/>
      <w:r w:rsidRPr="000539D6">
        <w:rPr>
          <w:i w:val="0"/>
          <w:sz w:val="24"/>
          <w:lang w:val="tr-TR"/>
        </w:rPr>
        <w:t>which</w:t>
      </w:r>
      <w:proofErr w:type="spellEnd"/>
      <w:r w:rsidRPr="000539D6">
        <w:rPr>
          <w:i w:val="0"/>
          <w:sz w:val="24"/>
          <w:lang w:val="tr-TR"/>
        </w:rPr>
        <w:t xml:space="preserve"> can be used to </w:t>
      </w:r>
      <w:proofErr w:type="spellStart"/>
      <w:r w:rsidRPr="000539D6">
        <w:rPr>
          <w:i w:val="0"/>
          <w:sz w:val="24"/>
          <w:lang w:val="tr-TR"/>
        </w:rPr>
        <w:t>measure</w:t>
      </w:r>
      <w:proofErr w:type="spellEnd"/>
      <w:r w:rsidRPr="000539D6">
        <w:rPr>
          <w:i w:val="0"/>
          <w:sz w:val="24"/>
          <w:lang w:val="tr-TR"/>
        </w:rPr>
        <w:t xml:space="preserve"> the </w:t>
      </w:r>
      <w:proofErr w:type="spellStart"/>
      <w:r w:rsidRPr="000539D6">
        <w:rPr>
          <w:i w:val="0"/>
          <w:sz w:val="24"/>
          <w:lang w:val="tr-TR"/>
        </w:rPr>
        <w:t>attitudes</w:t>
      </w:r>
      <w:proofErr w:type="spellEnd"/>
      <w:r w:rsidRPr="000539D6">
        <w:rPr>
          <w:i w:val="0"/>
          <w:sz w:val="24"/>
          <w:lang w:val="tr-TR"/>
        </w:rPr>
        <w:t xml:space="preserve"> of students towards </w:t>
      </w:r>
      <w:proofErr w:type="spellStart"/>
      <w:r w:rsidRPr="000539D6">
        <w:rPr>
          <w:i w:val="0"/>
          <w:sz w:val="24"/>
          <w:lang w:val="tr-TR"/>
        </w:rPr>
        <w:t>psychological</w:t>
      </w:r>
      <w:proofErr w:type="spellEnd"/>
      <w:r w:rsidRPr="000539D6">
        <w:rPr>
          <w:i w:val="0"/>
          <w:sz w:val="24"/>
          <w:lang w:val="tr-TR"/>
        </w:rPr>
        <w:t xml:space="preserve"> counseling and guidance (PDR) service. With this </w:t>
      </w:r>
      <w:proofErr w:type="spellStart"/>
      <w:r w:rsidRPr="000539D6">
        <w:rPr>
          <w:i w:val="0"/>
          <w:sz w:val="24"/>
          <w:lang w:val="tr-TR"/>
        </w:rPr>
        <w:t>measurement</w:t>
      </w:r>
      <w:proofErr w:type="spellEnd"/>
      <w:r w:rsidRPr="000539D6">
        <w:rPr>
          <w:i w:val="0"/>
          <w:sz w:val="24"/>
          <w:lang w:val="tr-TR"/>
        </w:rPr>
        <w:t xml:space="preserve"> </w:t>
      </w:r>
      <w:proofErr w:type="spellStart"/>
      <w:r w:rsidRPr="000539D6">
        <w:rPr>
          <w:i w:val="0"/>
          <w:sz w:val="24"/>
          <w:lang w:val="tr-TR"/>
        </w:rPr>
        <w:t>tool</w:t>
      </w:r>
      <w:proofErr w:type="spellEnd"/>
      <w:r w:rsidRPr="000539D6">
        <w:rPr>
          <w:i w:val="0"/>
          <w:sz w:val="24"/>
          <w:lang w:val="tr-TR"/>
        </w:rPr>
        <w:t xml:space="preserve">, it </w:t>
      </w:r>
      <w:proofErr w:type="spellStart"/>
      <w:r w:rsidRPr="000539D6">
        <w:rPr>
          <w:i w:val="0"/>
          <w:sz w:val="24"/>
          <w:lang w:val="tr-TR"/>
        </w:rPr>
        <w:t>will</w:t>
      </w:r>
      <w:proofErr w:type="spellEnd"/>
      <w:r w:rsidRPr="000539D6">
        <w:rPr>
          <w:i w:val="0"/>
          <w:sz w:val="24"/>
          <w:lang w:val="tr-TR"/>
        </w:rPr>
        <w:t xml:space="preserve"> be </w:t>
      </w:r>
      <w:proofErr w:type="spellStart"/>
      <w:r w:rsidRPr="000539D6">
        <w:rPr>
          <w:i w:val="0"/>
          <w:sz w:val="24"/>
          <w:lang w:val="tr-TR"/>
        </w:rPr>
        <w:t>possible</w:t>
      </w:r>
      <w:proofErr w:type="spellEnd"/>
      <w:r w:rsidRPr="000539D6">
        <w:rPr>
          <w:i w:val="0"/>
          <w:sz w:val="24"/>
          <w:lang w:val="tr-TR"/>
        </w:rPr>
        <w:t xml:space="preserve"> to </w:t>
      </w:r>
      <w:proofErr w:type="spellStart"/>
      <w:r w:rsidRPr="000539D6">
        <w:rPr>
          <w:i w:val="0"/>
          <w:sz w:val="24"/>
          <w:lang w:val="tr-TR"/>
        </w:rPr>
        <w:t>determine</w:t>
      </w:r>
      <w:proofErr w:type="spellEnd"/>
      <w:r w:rsidRPr="000539D6">
        <w:rPr>
          <w:i w:val="0"/>
          <w:sz w:val="24"/>
          <w:lang w:val="tr-TR"/>
        </w:rPr>
        <w:t xml:space="preserve"> </w:t>
      </w:r>
      <w:proofErr w:type="spellStart"/>
      <w:r w:rsidRPr="000539D6">
        <w:rPr>
          <w:i w:val="0"/>
          <w:sz w:val="24"/>
          <w:lang w:val="tr-TR"/>
        </w:rPr>
        <w:t>whether</w:t>
      </w:r>
      <w:proofErr w:type="spellEnd"/>
      <w:r w:rsidRPr="000539D6">
        <w:rPr>
          <w:i w:val="0"/>
          <w:sz w:val="24"/>
          <w:lang w:val="tr-TR"/>
        </w:rPr>
        <w:t xml:space="preserve"> students' </w:t>
      </w:r>
      <w:proofErr w:type="spellStart"/>
      <w:r w:rsidRPr="000539D6">
        <w:rPr>
          <w:i w:val="0"/>
          <w:sz w:val="24"/>
          <w:lang w:val="tr-TR"/>
        </w:rPr>
        <w:t>attitudes</w:t>
      </w:r>
      <w:proofErr w:type="spellEnd"/>
      <w:r w:rsidRPr="000539D6">
        <w:rPr>
          <w:i w:val="0"/>
          <w:sz w:val="24"/>
          <w:lang w:val="tr-TR"/>
        </w:rPr>
        <w:t xml:space="preserve"> towards PDR service are </w:t>
      </w:r>
      <w:proofErr w:type="spellStart"/>
      <w:r w:rsidRPr="000539D6">
        <w:rPr>
          <w:i w:val="0"/>
          <w:sz w:val="24"/>
          <w:lang w:val="tr-TR"/>
        </w:rPr>
        <w:t>positive</w:t>
      </w:r>
      <w:proofErr w:type="spellEnd"/>
      <w:r w:rsidRPr="000539D6">
        <w:rPr>
          <w:i w:val="0"/>
          <w:sz w:val="24"/>
          <w:lang w:val="tr-TR"/>
        </w:rPr>
        <w:t xml:space="preserve"> </w:t>
      </w:r>
      <w:proofErr w:type="spellStart"/>
      <w:r w:rsidRPr="000539D6">
        <w:rPr>
          <w:i w:val="0"/>
          <w:sz w:val="24"/>
          <w:lang w:val="tr-TR"/>
        </w:rPr>
        <w:t>or</w:t>
      </w:r>
      <w:proofErr w:type="spellEnd"/>
      <w:r w:rsidRPr="000539D6">
        <w:rPr>
          <w:i w:val="0"/>
          <w:sz w:val="24"/>
          <w:lang w:val="tr-TR"/>
        </w:rPr>
        <w:t xml:space="preserve"> </w:t>
      </w:r>
      <w:proofErr w:type="spellStart"/>
      <w:r w:rsidRPr="000539D6">
        <w:rPr>
          <w:i w:val="0"/>
          <w:sz w:val="24"/>
          <w:lang w:val="tr-TR"/>
        </w:rPr>
        <w:t>negative</w:t>
      </w:r>
      <w:proofErr w:type="spellEnd"/>
      <w:r w:rsidRPr="000539D6">
        <w:rPr>
          <w:i w:val="0"/>
          <w:sz w:val="24"/>
          <w:lang w:val="tr-TR"/>
        </w:rPr>
        <w:t xml:space="preserve">. </w:t>
      </w:r>
      <w:proofErr w:type="spellStart"/>
      <w:r w:rsidRPr="000539D6">
        <w:rPr>
          <w:i w:val="0"/>
          <w:sz w:val="24"/>
          <w:lang w:val="tr-TR"/>
        </w:rPr>
        <w:t>Thus</w:t>
      </w:r>
      <w:proofErr w:type="spellEnd"/>
      <w:r w:rsidRPr="000539D6">
        <w:rPr>
          <w:i w:val="0"/>
          <w:sz w:val="24"/>
          <w:lang w:val="tr-TR"/>
        </w:rPr>
        <w:t xml:space="preserve">, it is </w:t>
      </w:r>
      <w:proofErr w:type="spellStart"/>
      <w:r w:rsidRPr="000539D6">
        <w:rPr>
          <w:i w:val="0"/>
          <w:sz w:val="24"/>
          <w:lang w:val="tr-TR"/>
        </w:rPr>
        <w:t>thought</w:t>
      </w:r>
      <w:proofErr w:type="spellEnd"/>
      <w:r w:rsidRPr="000539D6">
        <w:rPr>
          <w:i w:val="0"/>
          <w:sz w:val="24"/>
          <w:lang w:val="tr-TR"/>
        </w:rPr>
        <w:t xml:space="preserve"> that the students who </w:t>
      </w:r>
      <w:proofErr w:type="spellStart"/>
      <w:r w:rsidRPr="000539D6">
        <w:rPr>
          <w:i w:val="0"/>
          <w:sz w:val="24"/>
          <w:lang w:val="tr-TR"/>
        </w:rPr>
        <w:t>have</w:t>
      </w:r>
      <w:proofErr w:type="spellEnd"/>
      <w:r w:rsidRPr="000539D6">
        <w:rPr>
          <w:i w:val="0"/>
          <w:sz w:val="24"/>
          <w:lang w:val="tr-TR"/>
        </w:rPr>
        <w:t xml:space="preserve"> </w:t>
      </w:r>
      <w:proofErr w:type="spellStart"/>
      <w:r w:rsidRPr="000539D6">
        <w:rPr>
          <w:i w:val="0"/>
          <w:sz w:val="24"/>
          <w:lang w:val="tr-TR"/>
        </w:rPr>
        <w:t>negative</w:t>
      </w:r>
      <w:proofErr w:type="spellEnd"/>
      <w:r w:rsidRPr="000539D6">
        <w:rPr>
          <w:i w:val="0"/>
          <w:sz w:val="24"/>
          <w:lang w:val="tr-TR"/>
        </w:rPr>
        <w:t xml:space="preserve"> </w:t>
      </w:r>
      <w:proofErr w:type="spellStart"/>
      <w:r w:rsidRPr="000539D6">
        <w:rPr>
          <w:i w:val="0"/>
          <w:sz w:val="24"/>
          <w:lang w:val="tr-TR"/>
        </w:rPr>
        <w:t>attitudes</w:t>
      </w:r>
      <w:proofErr w:type="spellEnd"/>
      <w:r w:rsidRPr="000539D6">
        <w:rPr>
          <w:i w:val="0"/>
          <w:sz w:val="24"/>
          <w:lang w:val="tr-TR"/>
        </w:rPr>
        <w:t xml:space="preserve"> towards PDR service </w:t>
      </w:r>
      <w:proofErr w:type="spellStart"/>
      <w:r w:rsidRPr="000539D6">
        <w:rPr>
          <w:i w:val="0"/>
          <w:sz w:val="24"/>
          <w:lang w:val="tr-TR"/>
        </w:rPr>
        <w:t>will</w:t>
      </w:r>
      <w:proofErr w:type="spellEnd"/>
      <w:r w:rsidRPr="000539D6">
        <w:rPr>
          <w:i w:val="0"/>
          <w:sz w:val="24"/>
          <w:lang w:val="tr-TR"/>
        </w:rPr>
        <w:t xml:space="preserve"> be </w:t>
      </w:r>
      <w:proofErr w:type="spellStart"/>
      <w:r w:rsidRPr="000539D6">
        <w:rPr>
          <w:i w:val="0"/>
          <w:sz w:val="24"/>
          <w:lang w:val="tr-TR"/>
        </w:rPr>
        <w:t>identified</w:t>
      </w:r>
      <w:proofErr w:type="spellEnd"/>
      <w:r w:rsidRPr="000539D6">
        <w:rPr>
          <w:i w:val="0"/>
          <w:sz w:val="24"/>
          <w:lang w:val="tr-TR"/>
        </w:rPr>
        <w:t xml:space="preserve"> and </w:t>
      </w:r>
      <w:proofErr w:type="spellStart"/>
      <w:r w:rsidRPr="000539D6">
        <w:rPr>
          <w:i w:val="0"/>
          <w:sz w:val="24"/>
          <w:lang w:val="tr-TR"/>
        </w:rPr>
        <w:t>contribute</w:t>
      </w:r>
      <w:proofErr w:type="spellEnd"/>
      <w:r w:rsidRPr="000539D6">
        <w:rPr>
          <w:i w:val="0"/>
          <w:sz w:val="24"/>
          <w:lang w:val="tr-TR"/>
        </w:rPr>
        <w:t xml:space="preserve"> to the </w:t>
      </w:r>
      <w:proofErr w:type="spellStart"/>
      <w:r w:rsidRPr="000539D6">
        <w:rPr>
          <w:i w:val="0"/>
          <w:sz w:val="24"/>
          <w:lang w:val="tr-TR"/>
        </w:rPr>
        <w:t>studies</w:t>
      </w:r>
      <w:proofErr w:type="spellEnd"/>
      <w:r w:rsidRPr="000539D6">
        <w:rPr>
          <w:i w:val="0"/>
          <w:sz w:val="24"/>
          <w:lang w:val="tr-TR"/>
        </w:rPr>
        <w:t xml:space="preserve"> to be </w:t>
      </w:r>
      <w:proofErr w:type="spellStart"/>
      <w:r w:rsidRPr="000539D6">
        <w:rPr>
          <w:i w:val="0"/>
          <w:sz w:val="24"/>
          <w:lang w:val="tr-TR"/>
        </w:rPr>
        <w:t>more</w:t>
      </w:r>
      <w:proofErr w:type="spellEnd"/>
      <w:r w:rsidRPr="000539D6">
        <w:rPr>
          <w:i w:val="0"/>
          <w:sz w:val="24"/>
          <w:lang w:val="tr-TR"/>
        </w:rPr>
        <w:t xml:space="preserve"> </w:t>
      </w:r>
      <w:proofErr w:type="spellStart"/>
      <w:r w:rsidRPr="000539D6">
        <w:rPr>
          <w:i w:val="0"/>
          <w:sz w:val="24"/>
          <w:lang w:val="tr-TR"/>
        </w:rPr>
        <w:t>positive</w:t>
      </w:r>
      <w:proofErr w:type="spellEnd"/>
      <w:r w:rsidRPr="000539D6">
        <w:rPr>
          <w:i w:val="0"/>
          <w:sz w:val="24"/>
          <w:lang w:val="tr-TR"/>
        </w:rPr>
        <w:t>.</w:t>
      </w:r>
    </w:p>
    <w:p w:rsidR="00212CA6" w:rsidRPr="000539D6" w:rsidRDefault="00212CA6" w:rsidP="00201E44">
      <w:pPr>
        <w:spacing w:before="120" w:after="0" w:line="240" w:lineRule="auto"/>
        <w:jc w:val="both"/>
        <w:rPr>
          <w:rFonts w:ascii="Times New Roman" w:hAnsi="Times New Roman" w:cs="Times New Roman"/>
          <w:b/>
          <w:bCs/>
          <w:sz w:val="24"/>
          <w:szCs w:val="24"/>
        </w:rPr>
      </w:pPr>
      <w:r w:rsidRPr="000539D6">
        <w:rPr>
          <w:rFonts w:ascii="Times New Roman" w:hAnsi="Times New Roman" w:cs="Times New Roman"/>
          <w:b/>
          <w:bCs/>
          <w:sz w:val="24"/>
          <w:szCs w:val="24"/>
        </w:rPr>
        <w:t>Research Method</w:t>
      </w:r>
    </w:p>
    <w:p w:rsidR="00212CA6" w:rsidRPr="000539D6" w:rsidRDefault="00212CA6" w:rsidP="00201E44">
      <w:pPr>
        <w:pStyle w:val="EXtendedzetmetin"/>
        <w:spacing w:before="120" w:after="0" w:line="240" w:lineRule="auto"/>
        <w:ind w:firstLine="0"/>
        <w:rPr>
          <w:sz w:val="24"/>
          <w:lang w:val="tr-TR"/>
        </w:rPr>
      </w:pPr>
      <w:r w:rsidRPr="000539D6">
        <w:rPr>
          <w:i w:val="0"/>
          <w:sz w:val="24"/>
          <w:lang w:val="tr-TR"/>
        </w:rPr>
        <w:t xml:space="preserve">In the </w:t>
      </w:r>
      <w:proofErr w:type="spellStart"/>
      <w:r w:rsidRPr="000539D6">
        <w:rPr>
          <w:i w:val="0"/>
          <w:sz w:val="24"/>
          <w:lang w:val="tr-TR"/>
        </w:rPr>
        <w:t>scale</w:t>
      </w:r>
      <w:proofErr w:type="spellEnd"/>
      <w:r w:rsidRPr="000539D6">
        <w:rPr>
          <w:i w:val="0"/>
          <w:sz w:val="24"/>
          <w:lang w:val="tr-TR"/>
        </w:rPr>
        <w:t xml:space="preserve"> </w:t>
      </w:r>
      <w:proofErr w:type="spellStart"/>
      <w:r w:rsidRPr="000539D6">
        <w:rPr>
          <w:i w:val="0"/>
          <w:sz w:val="24"/>
          <w:lang w:val="tr-TR"/>
        </w:rPr>
        <w:t>development</w:t>
      </w:r>
      <w:proofErr w:type="spellEnd"/>
      <w:r w:rsidRPr="000539D6">
        <w:rPr>
          <w:i w:val="0"/>
          <w:sz w:val="24"/>
          <w:lang w:val="tr-TR"/>
        </w:rPr>
        <w:t xml:space="preserve"> </w:t>
      </w:r>
      <w:proofErr w:type="spellStart"/>
      <w:r w:rsidRPr="000539D6">
        <w:rPr>
          <w:i w:val="0"/>
          <w:sz w:val="24"/>
          <w:lang w:val="tr-TR"/>
        </w:rPr>
        <w:t>process</w:t>
      </w:r>
      <w:proofErr w:type="spellEnd"/>
      <w:r w:rsidRPr="000539D6">
        <w:rPr>
          <w:i w:val="0"/>
          <w:sz w:val="24"/>
          <w:lang w:val="tr-TR"/>
        </w:rPr>
        <w:t xml:space="preserve">, </w:t>
      </w:r>
      <w:proofErr w:type="spellStart"/>
      <w:r w:rsidRPr="000539D6">
        <w:rPr>
          <w:i w:val="0"/>
          <w:sz w:val="24"/>
          <w:lang w:val="tr-TR"/>
        </w:rPr>
        <w:t>firstly</w:t>
      </w:r>
      <w:proofErr w:type="spellEnd"/>
      <w:r w:rsidRPr="000539D6">
        <w:rPr>
          <w:i w:val="0"/>
          <w:sz w:val="24"/>
          <w:lang w:val="tr-TR"/>
        </w:rPr>
        <w:t xml:space="preserve">, the literature </w:t>
      </w:r>
      <w:proofErr w:type="spellStart"/>
      <w:r w:rsidRPr="000539D6">
        <w:rPr>
          <w:i w:val="0"/>
          <w:sz w:val="24"/>
          <w:lang w:val="tr-TR"/>
        </w:rPr>
        <w:t>about</w:t>
      </w:r>
      <w:proofErr w:type="spellEnd"/>
      <w:r w:rsidRPr="000539D6">
        <w:rPr>
          <w:i w:val="0"/>
          <w:sz w:val="24"/>
          <w:lang w:val="tr-TR"/>
        </w:rPr>
        <w:t xml:space="preserve"> </w:t>
      </w:r>
      <w:proofErr w:type="spellStart"/>
      <w:r w:rsidRPr="000539D6">
        <w:rPr>
          <w:i w:val="0"/>
          <w:sz w:val="24"/>
          <w:lang w:val="tr-TR"/>
        </w:rPr>
        <w:t>psychologi</w:t>
      </w:r>
      <w:r w:rsidR="00C7407F" w:rsidRPr="000539D6">
        <w:rPr>
          <w:i w:val="0"/>
          <w:sz w:val="24"/>
          <w:lang w:val="tr-TR"/>
        </w:rPr>
        <w:t>cal</w:t>
      </w:r>
      <w:proofErr w:type="spellEnd"/>
      <w:r w:rsidR="00C7407F" w:rsidRPr="000539D6">
        <w:rPr>
          <w:i w:val="0"/>
          <w:sz w:val="24"/>
          <w:lang w:val="tr-TR"/>
        </w:rPr>
        <w:t xml:space="preserve"> counseling and guidance </w:t>
      </w:r>
      <w:r w:rsidRPr="000539D6">
        <w:rPr>
          <w:i w:val="0"/>
          <w:sz w:val="24"/>
          <w:lang w:val="tr-TR"/>
        </w:rPr>
        <w:t xml:space="preserve">service and </w:t>
      </w:r>
      <w:proofErr w:type="spellStart"/>
      <w:r w:rsidRPr="000539D6">
        <w:rPr>
          <w:i w:val="0"/>
          <w:sz w:val="24"/>
          <w:lang w:val="tr-TR"/>
        </w:rPr>
        <w:t>attitude</w:t>
      </w:r>
      <w:proofErr w:type="spellEnd"/>
      <w:r w:rsidRPr="000539D6">
        <w:rPr>
          <w:i w:val="0"/>
          <w:sz w:val="24"/>
          <w:lang w:val="tr-TR"/>
        </w:rPr>
        <w:t xml:space="preserve"> </w:t>
      </w:r>
      <w:proofErr w:type="spellStart"/>
      <w:r w:rsidRPr="000539D6">
        <w:rPr>
          <w:i w:val="0"/>
          <w:sz w:val="24"/>
          <w:lang w:val="tr-TR"/>
        </w:rPr>
        <w:t>concept</w:t>
      </w:r>
      <w:proofErr w:type="spellEnd"/>
      <w:r w:rsidRPr="000539D6">
        <w:rPr>
          <w:i w:val="0"/>
          <w:sz w:val="24"/>
          <w:lang w:val="tr-TR"/>
        </w:rPr>
        <w:t xml:space="preserve"> was </w:t>
      </w:r>
      <w:proofErr w:type="spellStart"/>
      <w:r w:rsidRPr="000539D6">
        <w:rPr>
          <w:i w:val="0"/>
          <w:sz w:val="24"/>
          <w:lang w:val="tr-TR"/>
        </w:rPr>
        <w:t>examined</w:t>
      </w:r>
      <w:proofErr w:type="spellEnd"/>
      <w:r w:rsidRPr="000539D6">
        <w:rPr>
          <w:i w:val="0"/>
          <w:sz w:val="24"/>
          <w:lang w:val="tr-TR"/>
        </w:rPr>
        <w:t xml:space="preserve">. </w:t>
      </w:r>
      <w:proofErr w:type="spellStart"/>
      <w:r w:rsidRPr="000539D6">
        <w:rPr>
          <w:i w:val="0"/>
          <w:sz w:val="24"/>
          <w:lang w:val="tr-TR"/>
        </w:rPr>
        <w:t>After</w:t>
      </w:r>
      <w:proofErr w:type="spellEnd"/>
      <w:r w:rsidRPr="000539D6">
        <w:rPr>
          <w:i w:val="0"/>
          <w:sz w:val="24"/>
          <w:lang w:val="tr-TR"/>
        </w:rPr>
        <w:t xml:space="preserve"> </w:t>
      </w:r>
      <w:proofErr w:type="spellStart"/>
      <w:r w:rsidRPr="000539D6">
        <w:rPr>
          <w:i w:val="0"/>
          <w:sz w:val="24"/>
          <w:lang w:val="tr-TR"/>
        </w:rPr>
        <w:t>evaluations</w:t>
      </w:r>
      <w:proofErr w:type="spellEnd"/>
      <w:r w:rsidRPr="000539D6">
        <w:rPr>
          <w:i w:val="0"/>
          <w:sz w:val="24"/>
          <w:lang w:val="tr-TR"/>
        </w:rPr>
        <w:t xml:space="preserve">, 30 </w:t>
      </w:r>
      <w:proofErr w:type="spellStart"/>
      <w:r w:rsidRPr="000539D6">
        <w:rPr>
          <w:i w:val="0"/>
          <w:sz w:val="24"/>
          <w:lang w:val="tr-TR"/>
        </w:rPr>
        <w:t>items</w:t>
      </w:r>
      <w:proofErr w:type="spellEnd"/>
      <w:r w:rsidRPr="000539D6">
        <w:rPr>
          <w:i w:val="0"/>
          <w:sz w:val="24"/>
          <w:lang w:val="tr-TR"/>
        </w:rPr>
        <w:t xml:space="preserve"> were </w:t>
      </w:r>
      <w:proofErr w:type="spellStart"/>
      <w:r w:rsidRPr="000539D6">
        <w:rPr>
          <w:i w:val="0"/>
          <w:sz w:val="24"/>
          <w:lang w:val="tr-TR"/>
        </w:rPr>
        <w:t>written</w:t>
      </w:r>
      <w:proofErr w:type="spellEnd"/>
      <w:r w:rsidRPr="000539D6">
        <w:rPr>
          <w:i w:val="0"/>
          <w:sz w:val="24"/>
          <w:lang w:val="tr-TR"/>
        </w:rPr>
        <w:t xml:space="preserve"> to </w:t>
      </w:r>
      <w:proofErr w:type="spellStart"/>
      <w:r w:rsidRPr="000539D6">
        <w:rPr>
          <w:i w:val="0"/>
          <w:sz w:val="24"/>
          <w:lang w:val="tr-TR"/>
        </w:rPr>
        <w:t>measure</w:t>
      </w:r>
      <w:proofErr w:type="spellEnd"/>
      <w:r w:rsidRPr="000539D6">
        <w:rPr>
          <w:i w:val="0"/>
          <w:sz w:val="24"/>
          <w:lang w:val="tr-TR"/>
        </w:rPr>
        <w:t xml:space="preserve"> the </w:t>
      </w:r>
      <w:proofErr w:type="spellStart"/>
      <w:r w:rsidRPr="000539D6">
        <w:rPr>
          <w:i w:val="0"/>
          <w:sz w:val="24"/>
          <w:lang w:val="tr-TR"/>
        </w:rPr>
        <w:t>attitude</w:t>
      </w:r>
      <w:proofErr w:type="spellEnd"/>
      <w:r w:rsidRPr="000539D6">
        <w:rPr>
          <w:i w:val="0"/>
          <w:sz w:val="24"/>
          <w:lang w:val="tr-TR"/>
        </w:rPr>
        <w:t xml:space="preserve"> towards PDR service. As a result of the </w:t>
      </w:r>
      <w:proofErr w:type="spellStart"/>
      <w:r w:rsidRPr="000539D6">
        <w:rPr>
          <w:i w:val="0"/>
          <w:sz w:val="24"/>
          <w:lang w:val="tr-TR"/>
        </w:rPr>
        <w:t>expert</w:t>
      </w:r>
      <w:proofErr w:type="spellEnd"/>
      <w:r w:rsidRPr="000539D6">
        <w:rPr>
          <w:i w:val="0"/>
          <w:sz w:val="24"/>
          <w:lang w:val="tr-TR"/>
        </w:rPr>
        <w:t xml:space="preserve"> </w:t>
      </w:r>
      <w:proofErr w:type="spellStart"/>
      <w:r w:rsidRPr="000539D6">
        <w:rPr>
          <w:i w:val="0"/>
          <w:sz w:val="24"/>
          <w:lang w:val="tr-TR"/>
        </w:rPr>
        <w:t>opinions</w:t>
      </w:r>
      <w:proofErr w:type="spellEnd"/>
      <w:r w:rsidRPr="000539D6">
        <w:rPr>
          <w:i w:val="0"/>
          <w:sz w:val="24"/>
          <w:lang w:val="tr-TR"/>
        </w:rPr>
        <w:t xml:space="preserve">, 3 </w:t>
      </w:r>
      <w:proofErr w:type="spellStart"/>
      <w:r w:rsidRPr="000539D6">
        <w:rPr>
          <w:i w:val="0"/>
          <w:sz w:val="24"/>
          <w:lang w:val="tr-TR"/>
        </w:rPr>
        <w:t>items</w:t>
      </w:r>
      <w:proofErr w:type="spellEnd"/>
      <w:r w:rsidRPr="000539D6">
        <w:rPr>
          <w:i w:val="0"/>
          <w:sz w:val="24"/>
          <w:lang w:val="tr-TR"/>
        </w:rPr>
        <w:t xml:space="preserve"> were </w:t>
      </w:r>
      <w:proofErr w:type="spellStart"/>
      <w:r w:rsidRPr="000539D6">
        <w:rPr>
          <w:i w:val="0"/>
          <w:sz w:val="24"/>
          <w:lang w:val="tr-TR"/>
        </w:rPr>
        <w:t>excluded</w:t>
      </w:r>
      <w:proofErr w:type="spellEnd"/>
      <w:r w:rsidRPr="000539D6">
        <w:rPr>
          <w:i w:val="0"/>
          <w:sz w:val="24"/>
          <w:lang w:val="tr-TR"/>
        </w:rPr>
        <w:t xml:space="preserve"> from the </w:t>
      </w:r>
      <w:proofErr w:type="spellStart"/>
      <w:r w:rsidRPr="000539D6">
        <w:rPr>
          <w:i w:val="0"/>
          <w:sz w:val="24"/>
          <w:lang w:val="tr-TR"/>
        </w:rPr>
        <w:t>scale</w:t>
      </w:r>
      <w:proofErr w:type="spellEnd"/>
      <w:r w:rsidRPr="000539D6">
        <w:rPr>
          <w:i w:val="0"/>
          <w:sz w:val="24"/>
          <w:lang w:val="tr-TR"/>
        </w:rPr>
        <w:t xml:space="preserve"> and the final 27-item </w:t>
      </w:r>
      <w:proofErr w:type="spellStart"/>
      <w:r w:rsidRPr="000539D6">
        <w:rPr>
          <w:i w:val="0"/>
          <w:sz w:val="24"/>
          <w:lang w:val="tr-TR"/>
        </w:rPr>
        <w:t>scale</w:t>
      </w:r>
      <w:proofErr w:type="spellEnd"/>
      <w:r w:rsidRPr="000539D6">
        <w:rPr>
          <w:i w:val="0"/>
          <w:sz w:val="24"/>
          <w:lang w:val="tr-TR"/>
        </w:rPr>
        <w:t xml:space="preserve"> was </w:t>
      </w:r>
      <w:proofErr w:type="spellStart"/>
      <w:r w:rsidRPr="000539D6">
        <w:rPr>
          <w:i w:val="0"/>
          <w:sz w:val="24"/>
          <w:lang w:val="tr-TR"/>
        </w:rPr>
        <w:t>applied</w:t>
      </w:r>
      <w:proofErr w:type="spellEnd"/>
      <w:r w:rsidRPr="000539D6">
        <w:rPr>
          <w:i w:val="0"/>
          <w:sz w:val="24"/>
          <w:lang w:val="tr-TR"/>
        </w:rPr>
        <w:t xml:space="preserve"> to 30 students, 5</w:t>
      </w:r>
      <w:r w:rsidRPr="000539D6">
        <w:rPr>
          <w:i w:val="0"/>
          <w:sz w:val="24"/>
          <w:vertAlign w:val="superscript"/>
          <w:lang w:val="tr-TR"/>
        </w:rPr>
        <w:t>th</w:t>
      </w:r>
      <w:r w:rsidRPr="000539D6">
        <w:rPr>
          <w:i w:val="0"/>
          <w:sz w:val="24"/>
          <w:lang w:val="tr-TR"/>
        </w:rPr>
        <w:t xml:space="preserve"> and 6</w:t>
      </w:r>
      <w:r w:rsidRPr="000539D6">
        <w:rPr>
          <w:i w:val="0"/>
          <w:sz w:val="24"/>
          <w:vertAlign w:val="superscript"/>
          <w:lang w:val="tr-TR"/>
        </w:rPr>
        <w:t>th</w:t>
      </w:r>
      <w:r w:rsidRPr="000539D6">
        <w:rPr>
          <w:i w:val="0"/>
          <w:sz w:val="24"/>
          <w:lang w:val="tr-TR"/>
        </w:rPr>
        <w:t xml:space="preserve"> </w:t>
      </w:r>
      <w:proofErr w:type="spellStart"/>
      <w:r w:rsidRPr="000539D6">
        <w:rPr>
          <w:i w:val="0"/>
          <w:sz w:val="24"/>
          <w:lang w:val="tr-TR"/>
        </w:rPr>
        <w:t>grades</w:t>
      </w:r>
      <w:proofErr w:type="spellEnd"/>
      <w:r w:rsidRPr="000539D6">
        <w:rPr>
          <w:i w:val="0"/>
          <w:sz w:val="24"/>
          <w:lang w:val="tr-TR"/>
        </w:rPr>
        <w:t xml:space="preserve">, in </w:t>
      </w:r>
      <w:proofErr w:type="spellStart"/>
      <w:r w:rsidRPr="000539D6">
        <w:rPr>
          <w:i w:val="0"/>
          <w:sz w:val="24"/>
          <w:lang w:val="tr-TR"/>
        </w:rPr>
        <w:t>order</w:t>
      </w:r>
      <w:proofErr w:type="spellEnd"/>
      <w:r w:rsidRPr="000539D6">
        <w:rPr>
          <w:i w:val="0"/>
          <w:sz w:val="24"/>
          <w:lang w:val="tr-TR"/>
        </w:rPr>
        <w:t xml:space="preserve"> to </w:t>
      </w:r>
      <w:proofErr w:type="spellStart"/>
      <w:r w:rsidRPr="000539D6">
        <w:rPr>
          <w:i w:val="0"/>
          <w:sz w:val="24"/>
          <w:lang w:val="tr-TR"/>
        </w:rPr>
        <w:t>determine</w:t>
      </w:r>
      <w:proofErr w:type="spellEnd"/>
      <w:r w:rsidRPr="000539D6">
        <w:rPr>
          <w:i w:val="0"/>
          <w:sz w:val="24"/>
          <w:lang w:val="tr-TR"/>
        </w:rPr>
        <w:t xml:space="preserve"> the </w:t>
      </w:r>
      <w:proofErr w:type="spellStart"/>
      <w:r w:rsidRPr="000539D6">
        <w:rPr>
          <w:i w:val="0"/>
          <w:sz w:val="24"/>
          <w:lang w:val="tr-TR"/>
        </w:rPr>
        <w:t>comprehensibility</w:t>
      </w:r>
      <w:proofErr w:type="spellEnd"/>
      <w:r w:rsidRPr="000539D6">
        <w:rPr>
          <w:i w:val="0"/>
          <w:sz w:val="24"/>
          <w:lang w:val="tr-TR"/>
        </w:rPr>
        <w:t xml:space="preserve"> of the </w:t>
      </w:r>
      <w:proofErr w:type="spellStart"/>
      <w:r w:rsidRPr="000539D6">
        <w:rPr>
          <w:i w:val="0"/>
          <w:sz w:val="24"/>
          <w:lang w:val="tr-TR"/>
        </w:rPr>
        <w:t>expressions</w:t>
      </w:r>
      <w:proofErr w:type="spellEnd"/>
      <w:r w:rsidRPr="000539D6">
        <w:rPr>
          <w:i w:val="0"/>
          <w:sz w:val="24"/>
          <w:lang w:val="tr-TR"/>
        </w:rPr>
        <w:t xml:space="preserve">. </w:t>
      </w:r>
      <w:proofErr w:type="spellStart"/>
      <w:r w:rsidRPr="000539D6">
        <w:rPr>
          <w:i w:val="0"/>
          <w:sz w:val="24"/>
          <w:lang w:val="tr-TR"/>
        </w:rPr>
        <w:t>After</w:t>
      </w:r>
      <w:proofErr w:type="spellEnd"/>
      <w:r w:rsidRPr="000539D6">
        <w:rPr>
          <w:i w:val="0"/>
          <w:sz w:val="24"/>
          <w:lang w:val="tr-TR"/>
        </w:rPr>
        <w:t xml:space="preserve"> the </w:t>
      </w:r>
      <w:proofErr w:type="spellStart"/>
      <w:r w:rsidRPr="000539D6">
        <w:rPr>
          <w:i w:val="0"/>
          <w:sz w:val="24"/>
          <w:lang w:val="tr-TR"/>
        </w:rPr>
        <w:t>evaluations</w:t>
      </w:r>
      <w:proofErr w:type="spellEnd"/>
      <w:r w:rsidRPr="000539D6">
        <w:rPr>
          <w:i w:val="0"/>
          <w:sz w:val="24"/>
          <w:lang w:val="tr-TR"/>
        </w:rPr>
        <w:t xml:space="preserve">, </w:t>
      </w:r>
      <w:proofErr w:type="spellStart"/>
      <w:r w:rsidRPr="000539D6">
        <w:rPr>
          <w:i w:val="0"/>
          <w:sz w:val="24"/>
          <w:lang w:val="tr-TR"/>
        </w:rPr>
        <w:t>one</w:t>
      </w:r>
      <w:proofErr w:type="spellEnd"/>
      <w:r w:rsidRPr="000539D6">
        <w:rPr>
          <w:i w:val="0"/>
          <w:sz w:val="24"/>
          <w:lang w:val="tr-TR"/>
        </w:rPr>
        <w:t xml:space="preserve"> </w:t>
      </w:r>
      <w:proofErr w:type="spellStart"/>
      <w:r w:rsidRPr="000539D6">
        <w:rPr>
          <w:i w:val="0"/>
          <w:sz w:val="24"/>
          <w:lang w:val="tr-TR"/>
        </w:rPr>
        <w:t>more</w:t>
      </w:r>
      <w:proofErr w:type="spellEnd"/>
      <w:r w:rsidRPr="000539D6">
        <w:rPr>
          <w:i w:val="0"/>
          <w:sz w:val="24"/>
          <w:lang w:val="tr-TR"/>
        </w:rPr>
        <w:t xml:space="preserve"> </w:t>
      </w:r>
      <w:proofErr w:type="spellStart"/>
      <w:r w:rsidRPr="000539D6">
        <w:rPr>
          <w:i w:val="0"/>
          <w:sz w:val="24"/>
          <w:lang w:val="tr-TR"/>
        </w:rPr>
        <w:t>item</w:t>
      </w:r>
      <w:proofErr w:type="spellEnd"/>
      <w:r w:rsidRPr="000539D6">
        <w:rPr>
          <w:i w:val="0"/>
          <w:sz w:val="24"/>
          <w:lang w:val="tr-TR"/>
        </w:rPr>
        <w:t xml:space="preserve"> was </w:t>
      </w:r>
      <w:proofErr w:type="spellStart"/>
      <w:r w:rsidRPr="000539D6">
        <w:rPr>
          <w:i w:val="0"/>
          <w:sz w:val="24"/>
          <w:lang w:val="tr-TR"/>
        </w:rPr>
        <w:t>removed</w:t>
      </w:r>
      <w:proofErr w:type="spellEnd"/>
      <w:r w:rsidRPr="000539D6">
        <w:rPr>
          <w:i w:val="0"/>
          <w:sz w:val="24"/>
          <w:lang w:val="tr-TR"/>
        </w:rPr>
        <w:t xml:space="preserve"> from the </w:t>
      </w:r>
      <w:proofErr w:type="spellStart"/>
      <w:r w:rsidRPr="000539D6">
        <w:rPr>
          <w:i w:val="0"/>
          <w:sz w:val="24"/>
          <w:lang w:val="tr-TR"/>
        </w:rPr>
        <w:t>scale</w:t>
      </w:r>
      <w:proofErr w:type="spellEnd"/>
      <w:r w:rsidRPr="000539D6">
        <w:rPr>
          <w:i w:val="0"/>
          <w:sz w:val="24"/>
          <w:lang w:val="tr-TR"/>
        </w:rPr>
        <w:t xml:space="preserve"> and a final </w:t>
      </w:r>
      <w:proofErr w:type="spellStart"/>
      <w:r w:rsidRPr="000539D6">
        <w:rPr>
          <w:i w:val="0"/>
          <w:sz w:val="24"/>
          <w:lang w:val="tr-TR"/>
        </w:rPr>
        <w:t>trial</w:t>
      </w:r>
      <w:proofErr w:type="spellEnd"/>
      <w:r w:rsidRPr="000539D6">
        <w:rPr>
          <w:i w:val="0"/>
          <w:sz w:val="24"/>
          <w:lang w:val="tr-TR"/>
        </w:rPr>
        <w:t xml:space="preserve"> form of 26 </w:t>
      </w:r>
      <w:proofErr w:type="spellStart"/>
      <w:r w:rsidRPr="000539D6">
        <w:rPr>
          <w:i w:val="0"/>
          <w:sz w:val="24"/>
          <w:lang w:val="tr-TR"/>
        </w:rPr>
        <w:t>items</w:t>
      </w:r>
      <w:proofErr w:type="spellEnd"/>
      <w:r w:rsidRPr="000539D6">
        <w:rPr>
          <w:i w:val="0"/>
          <w:sz w:val="24"/>
          <w:lang w:val="tr-TR"/>
        </w:rPr>
        <w:t xml:space="preserve"> was </w:t>
      </w:r>
      <w:proofErr w:type="spellStart"/>
      <w:r w:rsidRPr="000539D6">
        <w:rPr>
          <w:i w:val="0"/>
          <w:sz w:val="24"/>
          <w:lang w:val="tr-TR"/>
        </w:rPr>
        <w:t>formed</w:t>
      </w:r>
      <w:proofErr w:type="spellEnd"/>
      <w:r w:rsidRPr="000539D6">
        <w:rPr>
          <w:i w:val="0"/>
          <w:sz w:val="24"/>
          <w:lang w:val="tr-TR"/>
        </w:rPr>
        <w:t xml:space="preserve">. The </w:t>
      </w:r>
      <w:proofErr w:type="spellStart"/>
      <w:r w:rsidRPr="000539D6">
        <w:rPr>
          <w:i w:val="0"/>
          <w:sz w:val="24"/>
          <w:lang w:val="tr-TR"/>
        </w:rPr>
        <w:t>attitude</w:t>
      </w:r>
      <w:proofErr w:type="spellEnd"/>
      <w:r w:rsidRPr="000539D6">
        <w:rPr>
          <w:i w:val="0"/>
          <w:sz w:val="24"/>
          <w:lang w:val="tr-TR"/>
        </w:rPr>
        <w:t xml:space="preserve"> </w:t>
      </w:r>
      <w:proofErr w:type="spellStart"/>
      <w:r w:rsidRPr="000539D6">
        <w:rPr>
          <w:i w:val="0"/>
          <w:sz w:val="24"/>
          <w:lang w:val="tr-TR"/>
        </w:rPr>
        <w:t>scale</w:t>
      </w:r>
      <w:proofErr w:type="spellEnd"/>
      <w:r w:rsidRPr="000539D6">
        <w:rPr>
          <w:i w:val="0"/>
          <w:sz w:val="24"/>
          <w:lang w:val="tr-TR"/>
        </w:rPr>
        <w:t xml:space="preserve"> </w:t>
      </w:r>
      <w:proofErr w:type="spellStart"/>
      <w:r w:rsidRPr="000539D6">
        <w:rPr>
          <w:i w:val="0"/>
          <w:sz w:val="24"/>
          <w:lang w:val="tr-TR"/>
        </w:rPr>
        <w:t>prepared</w:t>
      </w:r>
      <w:proofErr w:type="spellEnd"/>
      <w:r w:rsidRPr="000539D6">
        <w:rPr>
          <w:i w:val="0"/>
          <w:sz w:val="24"/>
          <w:lang w:val="tr-TR"/>
        </w:rPr>
        <w:t xml:space="preserve"> </w:t>
      </w:r>
      <w:proofErr w:type="spellStart"/>
      <w:r w:rsidRPr="000539D6">
        <w:rPr>
          <w:i w:val="0"/>
          <w:sz w:val="24"/>
          <w:lang w:val="tr-TR"/>
        </w:rPr>
        <w:t>during</w:t>
      </w:r>
      <w:proofErr w:type="spellEnd"/>
      <w:r w:rsidRPr="000539D6">
        <w:rPr>
          <w:i w:val="0"/>
          <w:sz w:val="24"/>
          <w:lang w:val="tr-TR"/>
        </w:rPr>
        <w:t xml:space="preserve"> the </w:t>
      </w:r>
      <w:proofErr w:type="spellStart"/>
      <w:r w:rsidRPr="000539D6">
        <w:rPr>
          <w:i w:val="0"/>
          <w:sz w:val="24"/>
          <w:lang w:val="tr-TR"/>
        </w:rPr>
        <w:t>scale</w:t>
      </w:r>
      <w:proofErr w:type="spellEnd"/>
      <w:r w:rsidRPr="000539D6">
        <w:rPr>
          <w:i w:val="0"/>
          <w:sz w:val="24"/>
          <w:lang w:val="tr-TR"/>
        </w:rPr>
        <w:t xml:space="preserve"> </w:t>
      </w:r>
      <w:proofErr w:type="spellStart"/>
      <w:r w:rsidRPr="000539D6">
        <w:rPr>
          <w:i w:val="0"/>
          <w:sz w:val="24"/>
          <w:lang w:val="tr-TR"/>
        </w:rPr>
        <w:t>development</w:t>
      </w:r>
      <w:proofErr w:type="spellEnd"/>
      <w:r w:rsidRPr="000539D6">
        <w:rPr>
          <w:i w:val="0"/>
          <w:sz w:val="24"/>
          <w:lang w:val="tr-TR"/>
        </w:rPr>
        <w:t xml:space="preserve"> </w:t>
      </w:r>
      <w:proofErr w:type="spellStart"/>
      <w:r w:rsidRPr="000539D6">
        <w:rPr>
          <w:i w:val="0"/>
          <w:sz w:val="24"/>
          <w:lang w:val="tr-TR"/>
        </w:rPr>
        <w:t>process</w:t>
      </w:r>
      <w:proofErr w:type="spellEnd"/>
      <w:r w:rsidRPr="000539D6">
        <w:rPr>
          <w:i w:val="0"/>
          <w:sz w:val="24"/>
          <w:lang w:val="tr-TR"/>
        </w:rPr>
        <w:t xml:space="preserve"> consists of a total of 26 </w:t>
      </w:r>
      <w:proofErr w:type="spellStart"/>
      <w:r w:rsidRPr="000539D6">
        <w:rPr>
          <w:i w:val="0"/>
          <w:sz w:val="24"/>
          <w:lang w:val="tr-TR"/>
        </w:rPr>
        <w:t>items</w:t>
      </w:r>
      <w:proofErr w:type="spellEnd"/>
      <w:r w:rsidRPr="000539D6">
        <w:rPr>
          <w:i w:val="0"/>
          <w:sz w:val="24"/>
          <w:lang w:val="tr-TR"/>
        </w:rPr>
        <w:t xml:space="preserve">. Data were collected from 599 students with the </w:t>
      </w:r>
      <w:proofErr w:type="spellStart"/>
      <w:r w:rsidRPr="000539D6">
        <w:rPr>
          <w:i w:val="0"/>
          <w:sz w:val="24"/>
          <w:lang w:val="tr-TR"/>
        </w:rPr>
        <w:t>prepared</w:t>
      </w:r>
      <w:proofErr w:type="spellEnd"/>
      <w:r w:rsidRPr="000539D6">
        <w:rPr>
          <w:i w:val="0"/>
          <w:sz w:val="24"/>
          <w:lang w:val="tr-TR"/>
        </w:rPr>
        <w:t xml:space="preserve"> </w:t>
      </w:r>
      <w:proofErr w:type="spellStart"/>
      <w:r w:rsidRPr="000539D6">
        <w:rPr>
          <w:i w:val="0"/>
          <w:sz w:val="24"/>
          <w:lang w:val="tr-TR"/>
        </w:rPr>
        <w:t>measurement</w:t>
      </w:r>
      <w:proofErr w:type="spellEnd"/>
      <w:r w:rsidRPr="000539D6">
        <w:rPr>
          <w:i w:val="0"/>
          <w:sz w:val="24"/>
          <w:lang w:val="tr-TR"/>
        </w:rPr>
        <w:t xml:space="preserve"> </w:t>
      </w:r>
      <w:proofErr w:type="spellStart"/>
      <w:r w:rsidRPr="000539D6">
        <w:rPr>
          <w:i w:val="0"/>
          <w:sz w:val="24"/>
          <w:lang w:val="tr-TR"/>
        </w:rPr>
        <w:t>scale</w:t>
      </w:r>
      <w:proofErr w:type="spellEnd"/>
      <w:r w:rsidRPr="000539D6">
        <w:rPr>
          <w:i w:val="0"/>
          <w:sz w:val="24"/>
          <w:lang w:val="tr-TR"/>
        </w:rPr>
        <w:t xml:space="preserve">. The </w:t>
      </w:r>
      <w:proofErr w:type="spellStart"/>
      <w:r w:rsidRPr="000539D6">
        <w:rPr>
          <w:i w:val="0"/>
          <w:sz w:val="24"/>
          <w:lang w:val="tr-TR"/>
        </w:rPr>
        <w:t>obtained</w:t>
      </w:r>
      <w:proofErr w:type="spellEnd"/>
      <w:r w:rsidRPr="000539D6">
        <w:rPr>
          <w:i w:val="0"/>
          <w:sz w:val="24"/>
          <w:lang w:val="tr-TR"/>
        </w:rPr>
        <w:t xml:space="preserve"> </w:t>
      </w:r>
      <w:proofErr w:type="gramStart"/>
      <w:r w:rsidRPr="000539D6">
        <w:rPr>
          <w:i w:val="0"/>
          <w:sz w:val="24"/>
          <w:lang w:val="tr-TR"/>
        </w:rPr>
        <w:t>data</w:t>
      </w:r>
      <w:proofErr w:type="gramEnd"/>
      <w:r w:rsidRPr="000539D6">
        <w:rPr>
          <w:i w:val="0"/>
          <w:sz w:val="24"/>
          <w:lang w:val="tr-TR"/>
        </w:rPr>
        <w:t xml:space="preserve"> were analyzed with SPSS 21, AMOS 21 and </w:t>
      </w:r>
      <w:proofErr w:type="spellStart"/>
      <w:r w:rsidRPr="000539D6">
        <w:rPr>
          <w:i w:val="0"/>
          <w:sz w:val="24"/>
          <w:lang w:val="tr-TR"/>
        </w:rPr>
        <w:t>validity</w:t>
      </w:r>
      <w:proofErr w:type="spellEnd"/>
      <w:r w:rsidRPr="000539D6">
        <w:rPr>
          <w:i w:val="0"/>
          <w:sz w:val="24"/>
          <w:lang w:val="tr-TR"/>
        </w:rPr>
        <w:t xml:space="preserve"> and </w:t>
      </w:r>
      <w:proofErr w:type="spellStart"/>
      <w:r w:rsidRPr="000539D6">
        <w:rPr>
          <w:i w:val="0"/>
          <w:sz w:val="24"/>
          <w:lang w:val="tr-TR"/>
        </w:rPr>
        <w:t>reliability</w:t>
      </w:r>
      <w:proofErr w:type="spellEnd"/>
      <w:r w:rsidRPr="000539D6">
        <w:rPr>
          <w:i w:val="0"/>
          <w:sz w:val="24"/>
          <w:lang w:val="tr-TR"/>
        </w:rPr>
        <w:t xml:space="preserve"> </w:t>
      </w:r>
      <w:proofErr w:type="spellStart"/>
      <w:r w:rsidRPr="000539D6">
        <w:rPr>
          <w:i w:val="0"/>
          <w:sz w:val="24"/>
          <w:lang w:val="tr-TR"/>
        </w:rPr>
        <w:t>studies</w:t>
      </w:r>
      <w:proofErr w:type="spellEnd"/>
      <w:r w:rsidRPr="000539D6">
        <w:rPr>
          <w:i w:val="0"/>
          <w:sz w:val="24"/>
          <w:lang w:val="tr-TR"/>
        </w:rPr>
        <w:t xml:space="preserve"> were performed on the data. Crα and test-</w:t>
      </w:r>
      <w:proofErr w:type="spellStart"/>
      <w:r w:rsidRPr="000539D6">
        <w:rPr>
          <w:i w:val="0"/>
          <w:sz w:val="24"/>
          <w:lang w:val="tr-TR"/>
        </w:rPr>
        <w:t>retest</w:t>
      </w:r>
      <w:proofErr w:type="spellEnd"/>
      <w:r w:rsidRPr="000539D6">
        <w:rPr>
          <w:i w:val="0"/>
          <w:sz w:val="24"/>
          <w:lang w:val="tr-TR"/>
        </w:rPr>
        <w:t xml:space="preserve"> </w:t>
      </w:r>
      <w:proofErr w:type="spellStart"/>
      <w:r w:rsidRPr="000539D6">
        <w:rPr>
          <w:i w:val="0"/>
          <w:sz w:val="24"/>
          <w:lang w:val="tr-TR"/>
        </w:rPr>
        <w:t>correlations</w:t>
      </w:r>
      <w:proofErr w:type="spellEnd"/>
      <w:r w:rsidRPr="000539D6">
        <w:rPr>
          <w:i w:val="0"/>
          <w:sz w:val="24"/>
          <w:lang w:val="tr-TR"/>
        </w:rPr>
        <w:t xml:space="preserve"> were used to </w:t>
      </w:r>
      <w:proofErr w:type="spellStart"/>
      <w:r w:rsidRPr="000539D6">
        <w:rPr>
          <w:i w:val="0"/>
          <w:sz w:val="24"/>
          <w:lang w:val="tr-TR"/>
        </w:rPr>
        <w:t>provide</w:t>
      </w:r>
      <w:proofErr w:type="spellEnd"/>
      <w:r w:rsidRPr="000539D6">
        <w:rPr>
          <w:i w:val="0"/>
          <w:sz w:val="24"/>
          <w:lang w:val="tr-TR"/>
        </w:rPr>
        <w:t xml:space="preserve"> </w:t>
      </w:r>
      <w:proofErr w:type="spellStart"/>
      <w:r w:rsidRPr="000539D6">
        <w:rPr>
          <w:i w:val="0"/>
          <w:sz w:val="24"/>
          <w:lang w:val="tr-TR"/>
        </w:rPr>
        <w:t>evidence</w:t>
      </w:r>
      <w:proofErr w:type="spellEnd"/>
      <w:r w:rsidRPr="000539D6">
        <w:rPr>
          <w:i w:val="0"/>
          <w:sz w:val="24"/>
          <w:lang w:val="tr-TR"/>
        </w:rPr>
        <w:t xml:space="preserve"> of </w:t>
      </w:r>
      <w:proofErr w:type="spellStart"/>
      <w:r w:rsidRPr="000539D6">
        <w:rPr>
          <w:i w:val="0"/>
          <w:sz w:val="24"/>
          <w:lang w:val="tr-TR"/>
        </w:rPr>
        <w:t>reliability</w:t>
      </w:r>
      <w:proofErr w:type="spellEnd"/>
      <w:r w:rsidRPr="000539D6">
        <w:rPr>
          <w:i w:val="0"/>
          <w:sz w:val="24"/>
          <w:lang w:val="tr-TR"/>
        </w:rPr>
        <w:t xml:space="preserve">; </w:t>
      </w:r>
      <w:proofErr w:type="spellStart"/>
      <w:r w:rsidRPr="000539D6">
        <w:rPr>
          <w:i w:val="0"/>
          <w:sz w:val="24"/>
          <w:lang w:val="tr-TR"/>
        </w:rPr>
        <w:t>item</w:t>
      </w:r>
      <w:proofErr w:type="spellEnd"/>
      <w:r w:rsidRPr="000539D6">
        <w:rPr>
          <w:i w:val="0"/>
          <w:sz w:val="24"/>
          <w:lang w:val="tr-TR"/>
        </w:rPr>
        <w:t xml:space="preserve"> test </w:t>
      </w:r>
      <w:proofErr w:type="spellStart"/>
      <w:r w:rsidRPr="000539D6">
        <w:rPr>
          <w:i w:val="0"/>
          <w:sz w:val="24"/>
          <w:lang w:val="tr-TR"/>
        </w:rPr>
        <w:t>correlations</w:t>
      </w:r>
      <w:proofErr w:type="spellEnd"/>
      <w:r w:rsidRPr="000539D6">
        <w:rPr>
          <w:i w:val="0"/>
          <w:sz w:val="24"/>
          <w:lang w:val="tr-TR"/>
        </w:rPr>
        <w:t xml:space="preserve"> to </w:t>
      </w:r>
      <w:proofErr w:type="spellStart"/>
      <w:r w:rsidRPr="000539D6">
        <w:rPr>
          <w:i w:val="0"/>
          <w:sz w:val="24"/>
          <w:lang w:val="tr-TR"/>
        </w:rPr>
        <w:t>provide</w:t>
      </w:r>
      <w:proofErr w:type="spellEnd"/>
      <w:r w:rsidRPr="000539D6">
        <w:rPr>
          <w:i w:val="0"/>
          <w:sz w:val="24"/>
          <w:lang w:val="tr-TR"/>
        </w:rPr>
        <w:t xml:space="preserve"> </w:t>
      </w:r>
      <w:proofErr w:type="spellStart"/>
      <w:r w:rsidRPr="000539D6">
        <w:rPr>
          <w:i w:val="0"/>
          <w:sz w:val="24"/>
          <w:lang w:val="tr-TR"/>
        </w:rPr>
        <w:t>evidence</w:t>
      </w:r>
      <w:proofErr w:type="spellEnd"/>
      <w:r w:rsidRPr="000539D6">
        <w:rPr>
          <w:i w:val="0"/>
          <w:sz w:val="24"/>
          <w:lang w:val="tr-TR"/>
        </w:rPr>
        <w:t xml:space="preserve"> of </w:t>
      </w:r>
      <w:proofErr w:type="spellStart"/>
      <w:r w:rsidRPr="000539D6">
        <w:rPr>
          <w:i w:val="0"/>
          <w:sz w:val="24"/>
          <w:lang w:val="tr-TR"/>
        </w:rPr>
        <w:t>substance</w:t>
      </w:r>
      <w:proofErr w:type="spellEnd"/>
      <w:r w:rsidRPr="000539D6">
        <w:rPr>
          <w:i w:val="0"/>
          <w:sz w:val="24"/>
          <w:lang w:val="tr-TR"/>
        </w:rPr>
        <w:t xml:space="preserve"> </w:t>
      </w:r>
      <w:proofErr w:type="spellStart"/>
      <w:r w:rsidRPr="000539D6">
        <w:rPr>
          <w:i w:val="0"/>
          <w:sz w:val="24"/>
          <w:lang w:val="tr-TR"/>
        </w:rPr>
        <w:t>validity</w:t>
      </w:r>
      <w:proofErr w:type="spellEnd"/>
      <w:r w:rsidRPr="000539D6">
        <w:rPr>
          <w:i w:val="0"/>
          <w:sz w:val="24"/>
          <w:lang w:val="tr-TR"/>
        </w:rPr>
        <w:t xml:space="preserve">, </w:t>
      </w:r>
      <w:proofErr w:type="spellStart"/>
      <w:r w:rsidRPr="000539D6">
        <w:rPr>
          <w:i w:val="0"/>
          <w:sz w:val="24"/>
          <w:lang w:val="tr-TR"/>
        </w:rPr>
        <w:t>Kaiser-Meier</w:t>
      </w:r>
      <w:proofErr w:type="spellEnd"/>
      <w:r w:rsidRPr="000539D6">
        <w:rPr>
          <w:i w:val="0"/>
          <w:sz w:val="24"/>
          <w:lang w:val="tr-TR"/>
        </w:rPr>
        <w:t xml:space="preserve"> </w:t>
      </w:r>
      <w:proofErr w:type="spellStart"/>
      <w:r w:rsidRPr="000539D6">
        <w:rPr>
          <w:i w:val="0"/>
          <w:sz w:val="24"/>
          <w:lang w:val="tr-TR"/>
        </w:rPr>
        <w:t>Olkin</w:t>
      </w:r>
      <w:proofErr w:type="spellEnd"/>
      <w:r w:rsidRPr="000539D6">
        <w:rPr>
          <w:i w:val="0"/>
          <w:sz w:val="24"/>
          <w:lang w:val="tr-TR"/>
        </w:rPr>
        <w:t xml:space="preserve"> (KMO) </w:t>
      </w:r>
      <w:proofErr w:type="spellStart"/>
      <w:r w:rsidRPr="000539D6">
        <w:rPr>
          <w:i w:val="0"/>
          <w:sz w:val="24"/>
          <w:lang w:val="tr-TR"/>
        </w:rPr>
        <w:t>coefficient</w:t>
      </w:r>
      <w:proofErr w:type="spellEnd"/>
      <w:r w:rsidRPr="000539D6">
        <w:rPr>
          <w:i w:val="0"/>
          <w:sz w:val="24"/>
          <w:lang w:val="tr-TR"/>
        </w:rPr>
        <w:t xml:space="preserve"> and </w:t>
      </w:r>
      <w:proofErr w:type="spellStart"/>
      <w:r w:rsidRPr="000539D6">
        <w:rPr>
          <w:i w:val="0"/>
          <w:sz w:val="24"/>
          <w:lang w:val="tr-TR"/>
        </w:rPr>
        <w:t>Barlett</w:t>
      </w:r>
      <w:proofErr w:type="spellEnd"/>
      <w:r w:rsidRPr="000539D6">
        <w:rPr>
          <w:i w:val="0"/>
          <w:sz w:val="24"/>
          <w:lang w:val="tr-TR"/>
        </w:rPr>
        <w:t xml:space="preserve"> </w:t>
      </w:r>
      <w:proofErr w:type="spellStart"/>
      <w:r w:rsidRPr="000539D6">
        <w:rPr>
          <w:i w:val="0"/>
          <w:sz w:val="24"/>
          <w:lang w:val="tr-TR"/>
        </w:rPr>
        <w:t>Sphericity</w:t>
      </w:r>
      <w:proofErr w:type="spellEnd"/>
      <w:r w:rsidRPr="000539D6">
        <w:rPr>
          <w:i w:val="0"/>
          <w:sz w:val="24"/>
          <w:lang w:val="tr-TR"/>
        </w:rPr>
        <w:t xml:space="preserve"> test to </w:t>
      </w:r>
      <w:proofErr w:type="spellStart"/>
      <w:r w:rsidRPr="000539D6">
        <w:rPr>
          <w:i w:val="0"/>
          <w:sz w:val="24"/>
          <w:lang w:val="tr-TR"/>
        </w:rPr>
        <w:t>determine</w:t>
      </w:r>
      <w:proofErr w:type="spellEnd"/>
      <w:r w:rsidRPr="000539D6">
        <w:rPr>
          <w:i w:val="0"/>
          <w:sz w:val="24"/>
          <w:lang w:val="tr-TR"/>
        </w:rPr>
        <w:t xml:space="preserve"> the </w:t>
      </w:r>
      <w:proofErr w:type="spellStart"/>
      <w:r w:rsidRPr="000539D6">
        <w:rPr>
          <w:i w:val="0"/>
          <w:sz w:val="24"/>
          <w:lang w:val="tr-TR"/>
        </w:rPr>
        <w:t>suitability</w:t>
      </w:r>
      <w:proofErr w:type="spellEnd"/>
      <w:r w:rsidRPr="000539D6">
        <w:rPr>
          <w:i w:val="0"/>
          <w:sz w:val="24"/>
          <w:lang w:val="tr-TR"/>
        </w:rPr>
        <w:t xml:space="preserve"> of the </w:t>
      </w:r>
      <w:proofErr w:type="gramStart"/>
      <w:r w:rsidRPr="000539D6">
        <w:rPr>
          <w:i w:val="0"/>
          <w:sz w:val="24"/>
          <w:lang w:val="tr-TR"/>
        </w:rPr>
        <w:t>data</w:t>
      </w:r>
      <w:proofErr w:type="gramEnd"/>
      <w:r w:rsidRPr="000539D6">
        <w:rPr>
          <w:i w:val="0"/>
          <w:sz w:val="24"/>
          <w:lang w:val="tr-TR"/>
        </w:rPr>
        <w:t xml:space="preserve"> for </w:t>
      </w:r>
      <w:proofErr w:type="spellStart"/>
      <w:r w:rsidRPr="000539D6">
        <w:rPr>
          <w:i w:val="0"/>
          <w:sz w:val="24"/>
          <w:lang w:val="tr-TR"/>
        </w:rPr>
        <w:t>principal</w:t>
      </w:r>
      <w:proofErr w:type="spellEnd"/>
      <w:r w:rsidRPr="000539D6">
        <w:rPr>
          <w:i w:val="0"/>
          <w:sz w:val="24"/>
          <w:lang w:val="tr-TR"/>
        </w:rPr>
        <w:t xml:space="preserve"> </w:t>
      </w:r>
      <w:proofErr w:type="spellStart"/>
      <w:r w:rsidRPr="000539D6">
        <w:rPr>
          <w:i w:val="0"/>
          <w:sz w:val="24"/>
          <w:lang w:val="tr-TR"/>
        </w:rPr>
        <w:t>components</w:t>
      </w:r>
      <w:proofErr w:type="spellEnd"/>
      <w:r w:rsidRPr="000539D6">
        <w:rPr>
          <w:i w:val="0"/>
          <w:sz w:val="24"/>
          <w:lang w:val="tr-TR"/>
        </w:rPr>
        <w:t xml:space="preserve"> analysis; Factor analysis was </w:t>
      </w:r>
      <w:proofErr w:type="spellStart"/>
      <w:r w:rsidRPr="000539D6">
        <w:rPr>
          <w:i w:val="0"/>
          <w:sz w:val="24"/>
          <w:lang w:val="tr-TR"/>
        </w:rPr>
        <w:t>conducted</w:t>
      </w:r>
      <w:proofErr w:type="spellEnd"/>
      <w:r w:rsidRPr="000539D6">
        <w:rPr>
          <w:i w:val="0"/>
          <w:sz w:val="24"/>
          <w:lang w:val="tr-TR"/>
        </w:rPr>
        <w:t xml:space="preserve"> to </w:t>
      </w:r>
      <w:proofErr w:type="spellStart"/>
      <w:r w:rsidRPr="000539D6">
        <w:rPr>
          <w:i w:val="0"/>
          <w:sz w:val="24"/>
          <w:lang w:val="tr-TR"/>
        </w:rPr>
        <w:t>provide</w:t>
      </w:r>
      <w:proofErr w:type="spellEnd"/>
      <w:r w:rsidRPr="000539D6">
        <w:rPr>
          <w:i w:val="0"/>
          <w:sz w:val="24"/>
          <w:lang w:val="tr-TR"/>
        </w:rPr>
        <w:t xml:space="preserve"> </w:t>
      </w:r>
      <w:proofErr w:type="spellStart"/>
      <w:r w:rsidRPr="000539D6">
        <w:rPr>
          <w:i w:val="0"/>
          <w:sz w:val="24"/>
          <w:lang w:val="tr-TR"/>
        </w:rPr>
        <w:t>evidence</w:t>
      </w:r>
      <w:proofErr w:type="spellEnd"/>
      <w:r w:rsidRPr="000539D6">
        <w:rPr>
          <w:i w:val="0"/>
          <w:sz w:val="24"/>
          <w:lang w:val="tr-TR"/>
        </w:rPr>
        <w:t xml:space="preserve"> for </w:t>
      </w:r>
      <w:proofErr w:type="spellStart"/>
      <w:r w:rsidRPr="000539D6">
        <w:rPr>
          <w:i w:val="0"/>
          <w:sz w:val="24"/>
          <w:lang w:val="tr-TR"/>
        </w:rPr>
        <w:t>construct</w:t>
      </w:r>
      <w:proofErr w:type="spellEnd"/>
      <w:r w:rsidRPr="000539D6">
        <w:rPr>
          <w:i w:val="0"/>
          <w:sz w:val="24"/>
          <w:lang w:val="tr-TR"/>
        </w:rPr>
        <w:t xml:space="preserve"> </w:t>
      </w:r>
      <w:proofErr w:type="spellStart"/>
      <w:r w:rsidRPr="000539D6">
        <w:rPr>
          <w:i w:val="0"/>
          <w:sz w:val="24"/>
          <w:lang w:val="tr-TR"/>
        </w:rPr>
        <w:t>validity</w:t>
      </w:r>
      <w:proofErr w:type="spellEnd"/>
      <w:r w:rsidRPr="000539D6">
        <w:rPr>
          <w:sz w:val="24"/>
          <w:lang w:val="tr-TR"/>
        </w:rPr>
        <w:t>.</w:t>
      </w:r>
    </w:p>
    <w:p w:rsidR="00212CA6" w:rsidRPr="000539D6" w:rsidRDefault="00212CA6" w:rsidP="00201E44">
      <w:pPr>
        <w:spacing w:before="120" w:after="0" w:line="240" w:lineRule="auto"/>
        <w:jc w:val="both"/>
        <w:rPr>
          <w:rFonts w:ascii="Times New Roman" w:hAnsi="Times New Roman" w:cs="Times New Roman"/>
          <w:b/>
          <w:bCs/>
          <w:sz w:val="24"/>
          <w:szCs w:val="24"/>
        </w:rPr>
      </w:pPr>
      <w:r w:rsidRPr="000539D6">
        <w:rPr>
          <w:rFonts w:ascii="Times New Roman" w:hAnsi="Times New Roman" w:cs="Times New Roman"/>
          <w:b/>
          <w:bCs/>
          <w:sz w:val="24"/>
          <w:szCs w:val="24"/>
        </w:rPr>
        <w:t>Results</w:t>
      </w:r>
    </w:p>
    <w:p w:rsidR="00212CA6" w:rsidRPr="000539D6" w:rsidRDefault="00212CA6" w:rsidP="00201E44">
      <w:pPr>
        <w:pStyle w:val="EXtendedzetmetin"/>
        <w:spacing w:before="120" w:after="0" w:line="240" w:lineRule="auto"/>
        <w:ind w:firstLine="0"/>
        <w:rPr>
          <w:i w:val="0"/>
          <w:sz w:val="24"/>
          <w:lang w:val="tr-TR"/>
        </w:rPr>
      </w:pPr>
      <w:r w:rsidRPr="000539D6">
        <w:rPr>
          <w:i w:val="0"/>
          <w:sz w:val="24"/>
          <w:lang w:val="tr-TR"/>
        </w:rPr>
        <w:t xml:space="preserve">In the </w:t>
      </w:r>
      <w:proofErr w:type="spellStart"/>
      <w:r w:rsidRPr="000539D6">
        <w:rPr>
          <w:i w:val="0"/>
          <w:sz w:val="24"/>
          <w:lang w:val="tr-TR"/>
        </w:rPr>
        <w:t>validity</w:t>
      </w:r>
      <w:proofErr w:type="spellEnd"/>
      <w:r w:rsidRPr="000539D6">
        <w:rPr>
          <w:i w:val="0"/>
          <w:sz w:val="24"/>
          <w:lang w:val="tr-TR"/>
        </w:rPr>
        <w:t xml:space="preserve"> </w:t>
      </w:r>
      <w:proofErr w:type="spellStart"/>
      <w:r w:rsidRPr="000539D6">
        <w:rPr>
          <w:i w:val="0"/>
          <w:sz w:val="24"/>
          <w:lang w:val="tr-TR"/>
        </w:rPr>
        <w:t>studies</w:t>
      </w:r>
      <w:proofErr w:type="spellEnd"/>
      <w:r w:rsidRPr="000539D6">
        <w:rPr>
          <w:i w:val="0"/>
          <w:sz w:val="24"/>
          <w:lang w:val="tr-TR"/>
        </w:rPr>
        <w:t xml:space="preserve">, </w:t>
      </w:r>
      <w:proofErr w:type="spellStart"/>
      <w:r w:rsidRPr="000539D6">
        <w:rPr>
          <w:i w:val="0"/>
          <w:sz w:val="24"/>
          <w:lang w:val="tr-TR"/>
        </w:rPr>
        <w:t>Explanatory</w:t>
      </w:r>
      <w:proofErr w:type="spellEnd"/>
      <w:r w:rsidRPr="000539D6">
        <w:rPr>
          <w:i w:val="0"/>
          <w:sz w:val="24"/>
          <w:lang w:val="tr-TR"/>
        </w:rPr>
        <w:t xml:space="preserve"> Factor Analysis (AFA) was performed, KMO </w:t>
      </w:r>
      <w:proofErr w:type="spellStart"/>
      <w:r w:rsidRPr="000539D6">
        <w:rPr>
          <w:i w:val="0"/>
          <w:sz w:val="24"/>
          <w:lang w:val="tr-TR"/>
        </w:rPr>
        <w:t>value</w:t>
      </w:r>
      <w:proofErr w:type="spellEnd"/>
      <w:r w:rsidRPr="000539D6">
        <w:rPr>
          <w:i w:val="0"/>
          <w:sz w:val="24"/>
          <w:lang w:val="tr-TR"/>
        </w:rPr>
        <w:t xml:space="preserve"> was found to be 0.844 and </w:t>
      </w:r>
      <w:proofErr w:type="spellStart"/>
      <w:r w:rsidRPr="000539D6">
        <w:rPr>
          <w:i w:val="0"/>
          <w:sz w:val="24"/>
          <w:lang w:val="tr-TR"/>
        </w:rPr>
        <w:t>Barlett</w:t>
      </w:r>
      <w:proofErr w:type="spellEnd"/>
      <w:r w:rsidRPr="000539D6">
        <w:rPr>
          <w:i w:val="0"/>
          <w:sz w:val="24"/>
          <w:lang w:val="tr-TR"/>
        </w:rPr>
        <w:t xml:space="preserve"> test was significant (χ2 = 1712.416; p &lt;0.05). In the </w:t>
      </w:r>
      <w:proofErr w:type="spellStart"/>
      <w:r w:rsidRPr="000539D6">
        <w:rPr>
          <w:i w:val="0"/>
          <w:sz w:val="24"/>
          <w:lang w:val="tr-TR"/>
        </w:rPr>
        <w:t>trial</w:t>
      </w:r>
      <w:proofErr w:type="spellEnd"/>
      <w:r w:rsidRPr="000539D6">
        <w:rPr>
          <w:i w:val="0"/>
          <w:sz w:val="24"/>
          <w:lang w:val="tr-TR"/>
        </w:rPr>
        <w:t xml:space="preserve"> form </w:t>
      </w:r>
      <w:proofErr w:type="spellStart"/>
      <w:r w:rsidRPr="000539D6">
        <w:rPr>
          <w:i w:val="0"/>
          <w:sz w:val="24"/>
          <w:lang w:val="tr-TR"/>
        </w:rPr>
        <w:t>consisting</w:t>
      </w:r>
      <w:proofErr w:type="spellEnd"/>
      <w:r w:rsidRPr="000539D6">
        <w:rPr>
          <w:i w:val="0"/>
          <w:sz w:val="24"/>
          <w:lang w:val="tr-TR"/>
        </w:rPr>
        <w:t xml:space="preserve"> of 26 </w:t>
      </w:r>
      <w:proofErr w:type="spellStart"/>
      <w:r w:rsidRPr="000539D6">
        <w:rPr>
          <w:i w:val="0"/>
          <w:sz w:val="24"/>
          <w:lang w:val="tr-TR"/>
        </w:rPr>
        <w:t>items</w:t>
      </w:r>
      <w:proofErr w:type="spellEnd"/>
      <w:r w:rsidRPr="000539D6">
        <w:rPr>
          <w:i w:val="0"/>
          <w:sz w:val="24"/>
          <w:lang w:val="tr-TR"/>
        </w:rPr>
        <w:t xml:space="preserve">, 5 </w:t>
      </w:r>
      <w:proofErr w:type="spellStart"/>
      <w:r w:rsidRPr="000539D6">
        <w:rPr>
          <w:i w:val="0"/>
          <w:sz w:val="24"/>
          <w:lang w:val="tr-TR"/>
        </w:rPr>
        <w:t>items</w:t>
      </w:r>
      <w:proofErr w:type="spellEnd"/>
      <w:r w:rsidRPr="000539D6">
        <w:rPr>
          <w:i w:val="0"/>
          <w:sz w:val="24"/>
          <w:lang w:val="tr-TR"/>
        </w:rPr>
        <w:t xml:space="preserve"> (3, 4, 10, 19, 24) that </w:t>
      </w:r>
      <w:proofErr w:type="spellStart"/>
      <w:r w:rsidRPr="000539D6">
        <w:rPr>
          <w:i w:val="0"/>
          <w:sz w:val="24"/>
          <w:lang w:val="tr-TR"/>
        </w:rPr>
        <w:t>did</w:t>
      </w:r>
      <w:proofErr w:type="spellEnd"/>
      <w:r w:rsidRPr="000539D6">
        <w:rPr>
          <w:i w:val="0"/>
          <w:sz w:val="24"/>
          <w:lang w:val="tr-TR"/>
        </w:rPr>
        <w:t xml:space="preserve"> not </w:t>
      </w:r>
      <w:proofErr w:type="spellStart"/>
      <w:r w:rsidRPr="000539D6">
        <w:rPr>
          <w:i w:val="0"/>
          <w:sz w:val="24"/>
          <w:lang w:val="tr-TR"/>
        </w:rPr>
        <w:t>match</w:t>
      </w:r>
      <w:proofErr w:type="spellEnd"/>
      <w:r w:rsidRPr="000539D6">
        <w:rPr>
          <w:i w:val="0"/>
          <w:sz w:val="24"/>
          <w:lang w:val="tr-TR"/>
        </w:rPr>
        <w:t xml:space="preserve"> the </w:t>
      </w:r>
      <w:proofErr w:type="spellStart"/>
      <w:r w:rsidRPr="000539D6">
        <w:rPr>
          <w:i w:val="0"/>
          <w:sz w:val="24"/>
          <w:lang w:val="tr-TR"/>
        </w:rPr>
        <w:t>structure</w:t>
      </w:r>
      <w:proofErr w:type="spellEnd"/>
      <w:r w:rsidRPr="000539D6">
        <w:rPr>
          <w:i w:val="0"/>
          <w:sz w:val="24"/>
          <w:lang w:val="tr-TR"/>
        </w:rPr>
        <w:t xml:space="preserve"> of the </w:t>
      </w:r>
      <w:proofErr w:type="spellStart"/>
      <w:r w:rsidRPr="000539D6">
        <w:rPr>
          <w:i w:val="0"/>
          <w:sz w:val="24"/>
          <w:lang w:val="tr-TR"/>
        </w:rPr>
        <w:t>scale</w:t>
      </w:r>
      <w:proofErr w:type="spellEnd"/>
      <w:r w:rsidRPr="000539D6">
        <w:rPr>
          <w:i w:val="0"/>
          <w:sz w:val="24"/>
          <w:lang w:val="tr-TR"/>
        </w:rPr>
        <w:t xml:space="preserve"> were </w:t>
      </w:r>
      <w:proofErr w:type="spellStart"/>
      <w:r w:rsidRPr="000539D6">
        <w:rPr>
          <w:i w:val="0"/>
          <w:sz w:val="24"/>
          <w:lang w:val="tr-TR"/>
        </w:rPr>
        <w:t>removed</w:t>
      </w:r>
      <w:proofErr w:type="spellEnd"/>
      <w:r w:rsidRPr="000539D6">
        <w:rPr>
          <w:i w:val="0"/>
          <w:sz w:val="24"/>
          <w:lang w:val="tr-TR"/>
        </w:rPr>
        <w:t xml:space="preserve">. The </w:t>
      </w:r>
      <w:proofErr w:type="spellStart"/>
      <w:r w:rsidRPr="000539D6">
        <w:rPr>
          <w:i w:val="0"/>
          <w:sz w:val="24"/>
          <w:lang w:val="tr-TR"/>
        </w:rPr>
        <w:t>remaining</w:t>
      </w:r>
      <w:proofErr w:type="spellEnd"/>
      <w:r w:rsidRPr="000539D6">
        <w:rPr>
          <w:i w:val="0"/>
          <w:sz w:val="24"/>
          <w:lang w:val="tr-TR"/>
        </w:rPr>
        <w:t xml:space="preserve"> 21 </w:t>
      </w:r>
      <w:proofErr w:type="spellStart"/>
      <w:r w:rsidRPr="000539D6">
        <w:rPr>
          <w:i w:val="0"/>
          <w:sz w:val="24"/>
          <w:lang w:val="tr-TR"/>
        </w:rPr>
        <w:t>items</w:t>
      </w:r>
      <w:proofErr w:type="spellEnd"/>
      <w:r w:rsidRPr="000539D6">
        <w:rPr>
          <w:i w:val="0"/>
          <w:sz w:val="24"/>
          <w:lang w:val="tr-TR"/>
        </w:rPr>
        <w:t xml:space="preserve"> </w:t>
      </w:r>
      <w:proofErr w:type="spellStart"/>
      <w:r w:rsidRPr="000539D6">
        <w:rPr>
          <w:i w:val="0"/>
          <w:sz w:val="24"/>
          <w:lang w:val="tr-TR"/>
        </w:rPr>
        <w:t>formed</w:t>
      </w:r>
      <w:proofErr w:type="spellEnd"/>
      <w:r w:rsidRPr="000539D6">
        <w:rPr>
          <w:i w:val="0"/>
          <w:sz w:val="24"/>
          <w:lang w:val="tr-TR"/>
        </w:rPr>
        <w:t xml:space="preserve"> a 2-factor </w:t>
      </w:r>
      <w:proofErr w:type="spellStart"/>
      <w:r w:rsidRPr="000539D6">
        <w:rPr>
          <w:i w:val="0"/>
          <w:sz w:val="24"/>
          <w:lang w:val="tr-TR"/>
        </w:rPr>
        <w:t>structure</w:t>
      </w:r>
      <w:proofErr w:type="spellEnd"/>
      <w:r w:rsidRPr="000539D6">
        <w:rPr>
          <w:i w:val="0"/>
          <w:sz w:val="24"/>
          <w:lang w:val="tr-TR"/>
        </w:rPr>
        <w:t xml:space="preserve"> with </w:t>
      </w:r>
      <w:proofErr w:type="spellStart"/>
      <w:r w:rsidRPr="000539D6">
        <w:rPr>
          <w:i w:val="0"/>
          <w:sz w:val="24"/>
          <w:lang w:val="tr-TR"/>
        </w:rPr>
        <w:t>eigenvalues</w:t>
      </w:r>
      <w:proofErr w:type="spellEnd"/>
      <w:r w:rsidRPr="000539D6">
        <w:rPr>
          <w:i w:val="0"/>
          <w:sz w:val="24"/>
          <w:lang w:val="tr-TR"/>
        </w:rPr>
        <w:t xml:space="preserve"> ​​</w:t>
      </w:r>
      <w:proofErr w:type="spellStart"/>
      <w:r w:rsidRPr="000539D6">
        <w:rPr>
          <w:i w:val="0"/>
          <w:sz w:val="24"/>
          <w:lang w:val="tr-TR"/>
        </w:rPr>
        <w:t>above</w:t>
      </w:r>
      <w:proofErr w:type="spellEnd"/>
      <w:r w:rsidRPr="000539D6">
        <w:rPr>
          <w:i w:val="0"/>
          <w:sz w:val="24"/>
          <w:lang w:val="tr-TR"/>
        </w:rPr>
        <w:t xml:space="preserve"> 1. The </w:t>
      </w:r>
      <w:proofErr w:type="spellStart"/>
      <w:r w:rsidRPr="000539D6">
        <w:rPr>
          <w:i w:val="0"/>
          <w:sz w:val="24"/>
          <w:lang w:val="tr-TR"/>
        </w:rPr>
        <w:t>first</w:t>
      </w:r>
      <w:proofErr w:type="spellEnd"/>
      <w:r w:rsidRPr="000539D6">
        <w:rPr>
          <w:i w:val="0"/>
          <w:sz w:val="24"/>
          <w:lang w:val="tr-TR"/>
        </w:rPr>
        <w:t xml:space="preserve"> factor consists of 17 </w:t>
      </w:r>
      <w:proofErr w:type="spellStart"/>
      <w:r w:rsidRPr="000539D6">
        <w:rPr>
          <w:i w:val="0"/>
          <w:sz w:val="24"/>
          <w:lang w:val="tr-TR"/>
        </w:rPr>
        <w:t>items</w:t>
      </w:r>
      <w:proofErr w:type="spellEnd"/>
      <w:r w:rsidRPr="000539D6">
        <w:rPr>
          <w:i w:val="0"/>
          <w:sz w:val="24"/>
          <w:lang w:val="tr-TR"/>
        </w:rPr>
        <w:t xml:space="preserve"> and the </w:t>
      </w:r>
      <w:proofErr w:type="spellStart"/>
      <w:r w:rsidRPr="000539D6">
        <w:rPr>
          <w:i w:val="0"/>
          <w:sz w:val="24"/>
          <w:lang w:val="tr-TR"/>
        </w:rPr>
        <w:t>second</w:t>
      </w:r>
      <w:proofErr w:type="spellEnd"/>
      <w:r w:rsidRPr="000539D6">
        <w:rPr>
          <w:i w:val="0"/>
          <w:sz w:val="24"/>
          <w:lang w:val="tr-TR"/>
        </w:rPr>
        <w:t xml:space="preserve"> factor consists of 4 </w:t>
      </w:r>
      <w:proofErr w:type="spellStart"/>
      <w:r w:rsidRPr="000539D6">
        <w:rPr>
          <w:i w:val="0"/>
          <w:sz w:val="24"/>
          <w:lang w:val="tr-TR"/>
        </w:rPr>
        <w:t>items</w:t>
      </w:r>
      <w:proofErr w:type="spellEnd"/>
      <w:r w:rsidRPr="000539D6">
        <w:rPr>
          <w:i w:val="0"/>
          <w:sz w:val="24"/>
          <w:lang w:val="tr-TR"/>
        </w:rPr>
        <w:t xml:space="preserve">. </w:t>
      </w:r>
      <w:proofErr w:type="spellStart"/>
      <w:r w:rsidRPr="000539D6">
        <w:rPr>
          <w:i w:val="0"/>
          <w:sz w:val="24"/>
          <w:lang w:val="tr-TR"/>
        </w:rPr>
        <w:t>Together</w:t>
      </w:r>
      <w:proofErr w:type="spellEnd"/>
      <w:r w:rsidRPr="000539D6">
        <w:rPr>
          <w:i w:val="0"/>
          <w:sz w:val="24"/>
          <w:lang w:val="tr-TR"/>
        </w:rPr>
        <w:t xml:space="preserve">, these </w:t>
      </w:r>
      <w:proofErr w:type="spellStart"/>
      <w:r w:rsidRPr="000539D6">
        <w:rPr>
          <w:i w:val="0"/>
          <w:sz w:val="24"/>
          <w:lang w:val="tr-TR"/>
        </w:rPr>
        <w:t>two</w:t>
      </w:r>
      <w:proofErr w:type="spellEnd"/>
      <w:r w:rsidRPr="000539D6">
        <w:rPr>
          <w:i w:val="0"/>
          <w:sz w:val="24"/>
          <w:lang w:val="tr-TR"/>
        </w:rPr>
        <w:t xml:space="preserve"> </w:t>
      </w:r>
      <w:proofErr w:type="spellStart"/>
      <w:r w:rsidRPr="000539D6">
        <w:rPr>
          <w:i w:val="0"/>
          <w:sz w:val="24"/>
          <w:lang w:val="tr-TR"/>
        </w:rPr>
        <w:t>factors</w:t>
      </w:r>
      <w:proofErr w:type="spellEnd"/>
      <w:r w:rsidRPr="000539D6">
        <w:rPr>
          <w:i w:val="0"/>
          <w:sz w:val="24"/>
          <w:lang w:val="tr-TR"/>
        </w:rPr>
        <w:t xml:space="preserve"> </w:t>
      </w:r>
      <w:proofErr w:type="spellStart"/>
      <w:r w:rsidRPr="000539D6">
        <w:rPr>
          <w:i w:val="0"/>
          <w:sz w:val="24"/>
          <w:lang w:val="tr-TR"/>
        </w:rPr>
        <w:t>explain</w:t>
      </w:r>
      <w:proofErr w:type="spellEnd"/>
      <w:r w:rsidRPr="000539D6">
        <w:rPr>
          <w:i w:val="0"/>
          <w:sz w:val="24"/>
          <w:lang w:val="tr-TR"/>
        </w:rPr>
        <w:t xml:space="preserve"> 50.928% of the </w:t>
      </w:r>
      <w:proofErr w:type="spellStart"/>
      <w:r w:rsidRPr="000539D6">
        <w:rPr>
          <w:i w:val="0"/>
          <w:sz w:val="24"/>
          <w:lang w:val="tr-TR"/>
        </w:rPr>
        <w:t>variance</w:t>
      </w:r>
      <w:proofErr w:type="spellEnd"/>
      <w:r w:rsidRPr="000539D6">
        <w:rPr>
          <w:i w:val="0"/>
          <w:sz w:val="24"/>
          <w:lang w:val="tr-TR"/>
        </w:rPr>
        <w:t xml:space="preserve"> of </w:t>
      </w:r>
      <w:proofErr w:type="spellStart"/>
      <w:r w:rsidRPr="000539D6">
        <w:rPr>
          <w:i w:val="0"/>
          <w:sz w:val="24"/>
          <w:lang w:val="tr-TR"/>
        </w:rPr>
        <w:t>attitude</w:t>
      </w:r>
      <w:proofErr w:type="spellEnd"/>
      <w:r w:rsidRPr="000539D6">
        <w:rPr>
          <w:i w:val="0"/>
          <w:sz w:val="24"/>
          <w:lang w:val="tr-TR"/>
        </w:rPr>
        <w:t xml:space="preserve"> </w:t>
      </w:r>
      <w:proofErr w:type="spellStart"/>
      <w:r w:rsidRPr="000539D6">
        <w:rPr>
          <w:i w:val="0"/>
          <w:sz w:val="24"/>
          <w:lang w:val="tr-TR"/>
        </w:rPr>
        <w:t>variable</w:t>
      </w:r>
      <w:proofErr w:type="spellEnd"/>
      <w:r w:rsidRPr="000539D6">
        <w:rPr>
          <w:i w:val="0"/>
          <w:sz w:val="24"/>
          <w:lang w:val="tr-TR"/>
        </w:rPr>
        <w:t xml:space="preserve">. </w:t>
      </w:r>
      <w:proofErr w:type="spellStart"/>
      <w:r w:rsidRPr="000539D6">
        <w:rPr>
          <w:i w:val="0"/>
          <w:sz w:val="24"/>
          <w:lang w:val="tr-TR"/>
        </w:rPr>
        <w:t>Then</w:t>
      </w:r>
      <w:proofErr w:type="spellEnd"/>
      <w:r w:rsidRPr="000539D6">
        <w:rPr>
          <w:i w:val="0"/>
          <w:sz w:val="24"/>
          <w:lang w:val="tr-TR"/>
        </w:rPr>
        <w:t xml:space="preserve">, </w:t>
      </w:r>
      <w:proofErr w:type="spellStart"/>
      <w:r w:rsidRPr="000539D6">
        <w:rPr>
          <w:i w:val="0"/>
          <w:sz w:val="24"/>
          <w:lang w:val="tr-TR"/>
        </w:rPr>
        <w:t>Confirmatory</w:t>
      </w:r>
      <w:proofErr w:type="spellEnd"/>
      <w:r w:rsidRPr="000539D6">
        <w:rPr>
          <w:i w:val="0"/>
          <w:sz w:val="24"/>
          <w:lang w:val="tr-TR"/>
        </w:rPr>
        <w:t xml:space="preserve"> Factor </w:t>
      </w:r>
      <w:r w:rsidRPr="000539D6">
        <w:rPr>
          <w:i w:val="0"/>
          <w:sz w:val="24"/>
          <w:lang w:val="tr-TR"/>
        </w:rPr>
        <w:lastRenderedPageBreak/>
        <w:t xml:space="preserve">Analysis (CFA) </w:t>
      </w:r>
      <w:proofErr w:type="spellStart"/>
      <w:r w:rsidRPr="000539D6">
        <w:rPr>
          <w:i w:val="0"/>
          <w:sz w:val="24"/>
          <w:lang w:val="tr-TR"/>
        </w:rPr>
        <w:t>studies</w:t>
      </w:r>
      <w:proofErr w:type="spellEnd"/>
      <w:r w:rsidRPr="000539D6">
        <w:rPr>
          <w:i w:val="0"/>
          <w:sz w:val="24"/>
          <w:lang w:val="tr-TR"/>
        </w:rPr>
        <w:t xml:space="preserve"> were </w:t>
      </w:r>
      <w:proofErr w:type="spellStart"/>
      <w:r w:rsidRPr="000539D6">
        <w:rPr>
          <w:i w:val="0"/>
          <w:sz w:val="24"/>
          <w:lang w:val="tr-TR"/>
        </w:rPr>
        <w:t>conducted</w:t>
      </w:r>
      <w:proofErr w:type="spellEnd"/>
      <w:r w:rsidRPr="000539D6">
        <w:rPr>
          <w:i w:val="0"/>
          <w:sz w:val="24"/>
          <w:lang w:val="tr-TR"/>
        </w:rPr>
        <w:t xml:space="preserve"> and 3 </w:t>
      </w:r>
      <w:proofErr w:type="spellStart"/>
      <w:r w:rsidRPr="000539D6">
        <w:rPr>
          <w:i w:val="0"/>
          <w:sz w:val="24"/>
          <w:lang w:val="tr-TR"/>
        </w:rPr>
        <w:t>items</w:t>
      </w:r>
      <w:proofErr w:type="spellEnd"/>
      <w:r w:rsidRPr="000539D6">
        <w:rPr>
          <w:i w:val="0"/>
          <w:sz w:val="24"/>
          <w:lang w:val="tr-TR"/>
        </w:rPr>
        <w:t xml:space="preserve"> that </w:t>
      </w:r>
      <w:proofErr w:type="spellStart"/>
      <w:r w:rsidRPr="000539D6">
        <w:rPr>
          <w:i w:val="0"/>
          <w:sz w:val="24"/>
          <w:lang w:val="tr-TR"/>
        </w:rPr>
        <w:t>could</w:t>
      </w:r>
      <w:proofErr w:type="spellEnd"/>
      <w:r w:rsidRPr="000539D6">
        <w:rPr>
          <w:i w:val="0"/>
          <w:sz w:val="24"/>
          <w:lang w:val="tr-TR"/>
        </w:rPr>
        <w:t xml:space="preserve"> not </w:t>
      </w:r>
      <w:proofErr w:type="spellStart"/>
      <w:r w:rsidRPr="000539D6">
        <w:rPr>
          <w:i w:val="0"/>
          <w:sz w:val="24"/>
          <w:lang w:val="tr-TR"/>
        </w:rPr>
        <w:t>adapt</w:t>
      </w:r>
      <w:proofErr w:type="spellEnd"/>
      <w:r w:rsidRPr="000539D6">
        <w:rPr>
          <w:i w:val="0"/>
          <w:sz w:val="24"/>
          <w:lang w:val="tr-TR"/>
        </w:rPr>
        <w:t xml:space="preserve"> to the model were </w:t>
      </w:r>
      <w:proofErr w:type="spellStart"/>
      <w:r w:rsidRPr="000539D6">
        <w:rPr>
          <w:i w:val="0"/>
          <w:sz w:val="24"/>
          <w:lang w:val="tr-TR"/>
        </w:rPr>
        <w:t>excluded</w:t>
      </w:r>
      <w:proofErr w:type="spellEnd"/>
      <w:r w:rsidRPr="000539D6">
        <w:rPr>
          <w:i w:val="0"/>
          <w:sz w:val="24"/>
          <w:lang w:val="tr-TR"/>
        </w:rPr>
        <w:t xml:space="preserve"> from the </w:t>
      </w:r>
      <w:proofErr w:type="spellStart"/>
      <w:r w:rsidRPr="000539D6">
        <w:rPr>
          <w:i w:val="0"/>
          <w:sz w:val="24"/>
          <w:lang w:val="tr-TR"/>
        </w:rPr>
        <w:t>scale</w:t>
      </w:r>
      <w:proofErr w:type="spellEnd"/>
      <w:r w:rsidRPr="000539D6">
        <w:rPr>
          <w:i w:val="0"/>
          <w:sz w:val="24"/>
          <w:lang w:val="tr-TR"/>
        </w:rPr>
        <w:t xml:space="preserve"> </w:t>
      </w:r>
      <w:proofErr w:type="spellStart"/>
      <w:r w:rsidRPr="000539D6">
        <w:rPr>
          <w:i w:val="0"/>
          <w:sz w:val="24"/>
          <w:lang w:val="tr-TR"/>
        </w:rPr>
        <w:t>due</w:t>
      </w:r>
      <w:proofErr w:type="spellEnd"/>
      <w:r w:rsidRPr="000539D6">
        <w:rPr>
          <w:i w:val="0"/>
          <w:sz w:val="24"/>
          <w:lang w:val="tr-TR"/>
        </w:rPr>
        <w:t xml:space="preserve"> to the high </w:t>
      </w:r>
      <w:proofErr w:type="spellStart"/>
      <w:r w:rsidRPr="000539D6">
        <w:rPr>
          <w:i w:val="0"/>
          <w:sz w:val="24"/>
          <w:lang w:val="tr-TR"/>
        </w:rPr>
        <w:t>standardized</w:t>
      </w:r>
      <w:proofErr w:type="spellEnd"/>
      <w:r w:rsidRPr="000539D6">
        <w:rPr>
          <w:i w:val="0"/>
          <w:sz w:val="24"/>
          <w:lang w:val="tr-TR"/>
        </w:rPr>
        <w:t xml:space="preserve"> </w:t>
      </w:r>
      <w:proofErr w:type="spellStart"/>
      <w:r w:rsidRPr="000539D6">
        <w:rPr>
          <w:i w:val="0"/>
          <w:sz w:val="24"/>
          <w:lang w:val="tr-TR"/>
        </w:rPr>
        <w:t>error</w:t>
      </w:r>
      <w:proofErr w:type="spellEnd"/>
      <w:r w:rsidRPr="000539D6">
        <w:rPr>
          <w:i w:val="0"/>
          <w:sz w:val="24"/>
          <w:lang w:val="tr-TR"/>
        </w:rPr>
        <w:t xml:space="preserve"> </w:t>
      </w:r>
      <w:proofErr w:type="spellStart"/>
      <w:r w:rsidRPr="000539D6">
        <w:rPr>
          <w:i w:val="0"/>
          <w:sz w:val="24"/>
          <w:lang w:val="tr-TR"/>
        </w:rPr>
        <w:t>rates</w:t>
      </w:r>
      <w:proofErr w:type="spellEnd"/>
      <w:r w:rsidRPr="000539D6">
        <w:rPr>
          <w:i w:val="0"/>
          <w:sz w:val="24"/>
          <w:lang w:val="tr-TR"/>
        </w:rPr>
        <w:t xml:space="preserve">. The CFA </w:t>
      </w:r>
      <w:proofErr w:type="spellStart"/>
      <w:r w:rsidRPr="000539D6">
        <w:rPr>
          <w:i w:val="0"/>
          <w:sz w:val="24"/>
          <w:lang w:val="tr-TR"/>
        </w:rPr>
        <w:t>indexes</w:t>
      </w:r>
      <w:proofErr w:type="spellEnd"/>
      <w:r w:rsidRPr="000539D6">
        <w:rPr>
          <w:i w:val="0"/>
          <w:sz w:val="24"/>
          <w:lang w:val="tr-TR"/>
        </w:rPr>
        <w:t xml:space="preserve"> </w:t>
      </w:r>
      <w:proofErr w:type="spellStart"/>
      <w:r w:rsidRPr="000539D6">
        <w:rPr>
          <w:i w:val="0"/>
          <w:sz w:val="24"/>
          <w:lang w:val="tr-TR"/>
        </w:rPr>
        <w:t>applied</w:t>
      </w:r>
      <w:proofErr w:type="spellEnd"/>
      <w:r w:rsidRPr="000539D6">
        <w:rPr>
          <w:i w:val="0"/>
          <w:sz w:val="24"/>
          <w:lang w:val="tr-TR"/>
        </w:rPr>
        <w:t xml:space="preserve"> for the </w:t>
      </w:r>
      <w:proofErr w:type="spellStart"/>
      <w:r w:rsidRPr="000539D6">
        <w:rPr>
          <w:i w:val="0"/>
          <w:sz w:val="24"/>
          <w:lang w:val="tr-TR"/>
        </w:rPr>
        <w:t>scale</w:t>
      </w:r>
      <w:proofErr w:type="spellEnd"/>
      <w:r w:rsidRPr="000539D6">
        <w:rPr>
          <w:i w:val="0"/>
          <w:sz w:val="24"/>
          <w:lang w:val="tr-TR"/>
        </w:rPr>
        <w:t xml:space="preserve"> </w:t>
      </w:r>
      <w:proofErr w:type="spellStart"/>
      <w:r w:rsidRPr="000539D6">
        <w:rPr>
          <w:i w:val="0"/>
          <w:sz w:val="24"/>
          <w:lang w:val="tr-TR"/>
        </w:rPr>
        <w:t>consisting</w:t>
      </w:r>
      <w:proofErr w:type="spellEnd"/>
      <w:r w:rsidRPr="000539D6">
        <w:rPr>
          <w:i w:val="0"/>
          <w:sz w:val="24"/>
          <w:lang w:val="tr-TR"/>
        </w:rPr>
        <w:t xml:space="preserve"> of 18 </w:t>
      </w:r>
      <w:proofErr w:type="spellStart"/>
      <w:r w:rsidRPr="000539D6">
        <w:rPr>
          <w:i w:val="0"/>
          <w:sz w:val="24"/>
          <w:lang w:val="tr-TR"/>
        </w:rPr>
        <w:t>items</w:t>
      </w:r>
      <w:proofErr w:type="spellEnd"/>
      <w:r w:rsidRPr="000539D6">
        <w:rPr>
          <w:i w:val="0"/>
          <w:sz w:val="24"/>
          <w:lang w:val="tr-TR"/>
        </w:rPr>
        <w:t xml:space="preserve"> were </w:t>
      </w:r>
      <w:proofErr w:type="spellStart"/>
      <w:r w:rsidRPr="000539D6">
        <w:rPr>
          <w:i w:val="0"/>
          <w:sz w:val="24"/>
          <w:lang w:val="tr-TR"/>
        </w:rPr>
        <w:t>examined</w:t>
      </w:r>
      <w:proofErr w:type="spellEnd"/>
      <w:r w:rsidRPr="000539D6">
        <w:rPr>
          <w:i w:val="0"/>
          <w:sz w:val="24"/>
          <w:lang w:val="tr-TR"/>
        </w:rPr>
        <w:t xml:space="preserve"> and the </w:t>
      </w:r>
      <w:proofErr w:type="spellStart"/>
      <w:r w:rsidRPr="000539D6">
        <w:rPr>
          <w:i w:val="0"/>
          <w:sz w:val="24"/>
          <w:lang w:val="tr-TR"/>
        </w:rPr>
        <w:t>chi-square</w:t>
      </w:r>
      <w:proofErr w:type="spellEnd"/>
      <w:r w:rsidRPr="000539D6">
        <w:rPr>
          <w:i w:val="0"/>
          <w:sz w:val="24"/>
          <w:lang w:val="tr-TR"/>
        </w:rPr>
        <w:t xml:space="preserve"> fit test </w:t>
      </w:r>
      <w:proofErr w:type="spellStart"/>
      <w:r w:rsidRPr="000539D6">
        <w:rPr>
          <w:i w:val="0"/>
          <w:sz w:val="24"/>
          <w:lang w:val="tr-TR"/>
        </w:rPr>
        <w:t>value</w:t>
      </w:r>
      <w:proofErr w:type="spellEnd"/>
      <w:r w:rsidRPr="000539D6">
        <w:rPr>
          <w:i w:val="0"/>
          <w:sz w:val="24"/>
          <w:lang w:val="tr-TR"/>
        </w:rPr>
        <w:t xml:space="preserve"> </w:t>
      </w:r>
      <w:proofErr w:type="spellStart"/>
      <w:r w:rsidRPr="000539D6">
        <w:rPr>
          <w:i w:val="0"/>
          <w:sz w:val="24"/>
          <w:lang w:val="tr-TR"/>
        </w:rPr>
        <w:t>obtained</w:t>
      </w:r>
      <w:proofErr w:type="spellEnd"/>
      <w:r w:rsidRPr="000539D6">
        <w:rPr>
          <w:i w:val="0"/>
          <w:sz w:val="24"/>
          <w:lang w:val="tr-TR"/>
        </w:rPr>
        <w:t xml:space="preserve"> was found to be 270,768. As a result of the analysis, the </w:t>
      </w:r>
      <w:proofErr w:type="spellStart"/>
      <w:r w:rsidRPr="000539D6">
        <w:rPr>
          <w:i w:val="0"/>
          <w:sz w:val="24"/>
          <w:lang w:val="tr-TR"/>
        </w:rPr>
        <w:t>indices</w:t>
      </w:r>
      <w:proofErr w:type="spellEnd"/>
      <w:r w:rsidRPr="000539D6">
        <w:rPr>
          <w:i w:val="0"/>
          <w:sz w:val="24"/>
          <w:lang w:val="tr-TR"/>
        </w:rPr>
        <w:t xml:space="preserve"> of fit, RMSEA = .05, RFI = .907, RMR = .057, GFI =. 928, AGF1. </w:t>
      </w:r>
      <w:proofErr w:type="gramStart"/>
      <w:r w:rsidRPr="000539D6">
        <w:rPr>
          <w:i w:val="0"/>
          <w:sz w:val="24"/>
          <w:lang w:val="tr-TR"/>
        </w:rPr>
        <w:t xml:space="preserve">908, CFI = .96, NFI = .919, and CMIN / DF = 1.867. In the </w:t>
      </w:r>
      <w:proofErr w:type="spellStart"/>
      <w:r w:rsidRPr="000539D6">
        <w:rPr>
          <w:i w:val="0"/>
          <w:sz w:val="24"/>
          <w:lang w:val="tr-TR"/>
        </w:rPr>
        <w:t>reliability</w:t>
      </w:r>
      <w:proofErr w:type="spellEnd"/>
      <w:r w:rsidRPr="000539D6">
        <w:rPr>
          <w:i w:val="0"/>
          <w:sz w:val="24"/>
          <w:lang w:val="tr-TR"/>
        </w:rPr>
        <w:t xml:space="preserve"> </w:t>
      </w:r>
      <w:proofErr w:type="spellStart"/>
      <w:r w:rsidRPr="000539D6">
        <w:rPr>
          <w:i w:val="0"/>
          <w:sz w:val="24"/>
          <w:lang w:val="tr-TR"/>
        </w:rPr>
        <w:t>studies</w:t>
      </w:r>
      <w:proofErr w:type="spellEnd"/>
      <w:r w:rsidRPr="000539D6">
        <w:rPr>
          <w:i w:val="0"/>
          <w:sz w:val="24"/>
          <w:lang w:val="tr-TR"/>
        </w:rPr>
        <w:t xml:space="preserve"> of the </w:t>
      </w:r>
      <w:proofErr w:type="spellStart"/>
      <w:r w:rsidRPr="000539D6">
        <w:rPr>
          <w:i w:val="0"/>
          <w:sz w:val="24"/>
          <w:lang w:val="tr-TR"/>
        </w:rPr>
        <w:t>scale</w:t>
      </w:r>
      <w:proofErr w:type="spellEnd"/>
      <w:r w:rsidRPr="000539D6">
        <w:rPr>
          <w:i w:val="0"/>
          <w:sz w:val="24"/>
          <w:lang w:val="tr-TR"/>
        </w:rPr>
        <w:t xml:space="preserve">, total </w:t>
      </w:r>
      <w:proofErr w:type="spellStart"/>
      <w:r w:rsidRPr="000539D6">
        <w:rPr>
          <w:i w:val="0"/>
          <w:sz w:val="24"/>
          <w:lang w:val="tr-TR"/>
        </w:rPr>
        <w:t>reliability</w:t>
      </w:r>
      <w:proofErr w:type="spellEnd"/>
      <w:r w:rsidRPr="000539D6">
        <w:rPr>
          <w:i w:val="0"/>
          <w:sz w:val="24"/>
          <w:lang w:val="tr-TR"/>
        </w:rPr>
        <w:t xml:space="preserve"> was 92; </w:t>
      </w:r>
      <w:proofErr w:type="spellStart"/>
      <w:r w:rsidRPr="000539D6">
        <w:rPr>
          <w:i w:val="0"/>
          <w:sz w:val="24"/>
          <w:lang w:val="tr-TR"/>
        </w:rPr>
        <w:t>first</w:t>
      </w:r>
      <w:proofErr w:type="spellEnd"/>
      <w:r w:rsidRPr="000539D6">
        <w:rPr>
          <w:i w:val="0"/>
          <w:sz w:val="24"/>
          <w:lang w:val="tr-TR"/>
        </w:rPr>
        <w:t xml:space="preserve"> factor, 92; The </w:t>
      </w:r>
      <w:proofErr w:type="spellStart"/>
      <w:r w:rsidRPr="000539D6">
        <w:rPr>
          <w:i w:val="0"/>
          <w:sz w:val="24"/>
          <w:lang w:val="tr-TR"/>
        </w:rPr>
        <w:t>second</w:t>
      </w:r>
      <w:proofErr w:type="spellEnd"/>
      <w:r w:rsidRPr="000539D6">
        <w:rPr>
          <w:i w:val="0"/>
          <w:sz w:val="24"/>
          <w:lang w:val="tr-TR"/>
        </w:rPr>
        <w:t xml:space="preserve"> factor was 88. In the re-</w:t>
      </w:r>
      <w:proofErr w:type="spellStart"/>
      <w:r w:rsidRPr="000539D6">
        <w:rPr>
          <w:i w:val="0"/>
          <w:sz w:val="24"/>
          <w:lang w:val="tr-TR"/>
        </w:rPr>
        <w:t>reliability</w:t>
      </w:r>
      <w:proofErr w:type="spellEnd"/>
      <w:r w:rsidRPr="000539D6">
        <w:rPr>
          <w:i w:val="0"/>
          <w:sz w:val="24"/>
          <w:lang w:val="tr-TR"/>
        </w:rPr>
        <w:t xml:space="preserve"> of the test, the </w:t>
      </w:r>
      <w:proofErr w:type="spellStart"/>
      <w:r w:rsidRPr="000539D6">
        <w:rPr>
          <w:i w:val="0"/>
          <w:sz w:val="24"/>
          <w:lang w:val="tr-TR"/>
        </w:rPr>
        <w:t>first</w:t>
      </w:r>
      <w:proofErr w:type="spellEnd"/>
      <w:r w:rsidRPr="000539D6">
        <w:rPr>
          <w:i w:val="0"/>
          <w:sz w:val="24"/>
          <w:lang w:val="tr-TR"/>
        </w:rPr>
        <w:t xml:space="preserve"> </w:t>
      </w:r>
      <w:proofErr w:type="spellStart"/>
      <w:r w:rsidRPr="000539D6">
        <w:rPr>
          <w:i w:val="0"/>
          <w:sz w:val="24"/>
          <w:lang w:val="tr-TR"/>
        </w:rPr>
        <w:t>dimension</w:t>
      </w:r>
      <w:proofErr w:type="spellEnd"/>
      <w:r w:rsidRPr="000539D6">
        <w:rPr>
          <w:i w:val="0"/>
          <w:sz w:val="24"/>
          <w:lang w:val="tr-TR"/>
        </w:rPr>
        <w:t xml:space="preserve"> was </w:t>
      </w:r>
      <w:proofErr w:type="spellStart"/>
      <w:r w:rsidRPr="000539D6">
        <w:rPr>
          <w:i w:val="0"/>
          <w:sz w:val="24"/>
          <w:lang w:val="tr-TR"/>
        </w:rPr>
        <w:t>positive</w:t>
      </w:r>
      <w:proofErr w:type="spellEnd"/>
      <w:r w:rsidRPr="000539D6">
        <w:rPr>
          <w:i w:val="0"/>
          <w:sz w:val="24"/>
          <w:lang w:val="tr-TR"/>
        </w:rPr>
        <w:t xml:space="preserve"> </w:t>
      </w:r>
      <w:proofErr w:type="spellStart"/>
      <w:r w:rsidRPr="000539D6">
        <w:rPr>
          <w:i w:val="0"/>
          <w:sz w:val="24"/>
          <w:lang w:val="tr-TR"/>
        </w:rPr>
        <w:t>evaluation</w:t>
      </w:r>
      <w:proofErr w:type="spellEnd"/>
      <w:r w:rsidRPr="000539D6">
        <w:rPr>
          <w:i w:val="0"/>
          <w:sz w:val="24"/>
          <w:lang w:val="tr-TR"/>
        </w:rPr>
        <w:t xml:space="preserve"> of </w:t>
      </w:r>
      <w:proofErr w:type="spellStart"/>
      <w:r w:rsidRPr="000539D6">
        <w:rPr>
          <w:i w:val="0"/>
          <w:sz w:val="24"/>
          <w:lang w:val="tr-TR"/>
        </w:rPr>
        <w:t>psychological</w:t>
      </w:r>
      <w:proofErr w:type="spellEnd"/>
      <w:r w:rsidRPr="000539D6">
        <w:rPr>
          <w:i w:val="0"/>
          <w:sz w:val="24"/>
          <w:lang w:val="tr-TR"/>
        </w:rPr>
        <w:t xml:space="preserve"> counseling and guidance service, 83 and </w:t>
      </w:r>
      <w:proofErr w:type="spellStart"/>
      <w:r w:rsidRPr="000539D6">
        <w:rPr>
          <w:i w:val="0"/>
          <w:sz w:val="24"/>
          <w:lang w:val="tr-TR"/>
        </w:rPr>
        <w:t>second</w:t>
      </w:r>
      <w:proofErr w:type="spellEnd"/>
      <w:r w:rsidRPr="000539D6">
        <w:rPr>
          <w:i w:val="0"/>
          <w:sz w:val="24"/>
          <w:lang w:val="tr-TR"/>
        </w:rPr>
        <w:t xml:space="preserve"> </w:t>
      </w:r>
      <w:proofErr w:type="spellStart"/>
      <w:r w:rsidRPr="000539D6">
        <w:rPr>
          <w:i w:val="0"/>
          <w:sz w:val="24"/>
          <w:lang w:val="tr-TR"/>
        </w:rPr>
        <w:t>dimension</w:t>
      </w:r>
      <w:proofErr w:type="spellEnd"/>
      <w:r w:rsidRPr="000539D6">
        <w:rPr>
          <w:i w:val="0"/>
          <w:sz w:val="24"/>
          <w:lang w:val="tr-TR"/>
        </w:rPr>
        <w:t xml:space="preserve"> was </w:t>
      </w:r>
      <w:proofErr w:type="spellStart"/>
      <w:r w:rsidRPr="000539D6">
        <w:rPr>
          <w:i w:val="0"/>
          <w:sz w:val="24"/>
          <w:lang w:val="tr-TR"/>
        </w:rPr>
        <w:t>negative</w:t>
      </w:r>
      <w:proofErr w:type="spellEnd"/>
      <w:r w:rsidRPr="000539D6">
        <w:rPr>
          <w:i w:val="0"/>
          <w:sz w:val="24"/>
          <w:lang w:val="tr-TR"/>
        </w:rPr>
        <w:t xml:space="preserve"> </w:t>
      </w:r>
      <w:proofErr w:type="spellStart"/>
      <w:r w:rsidRPr="000539D6">
        <w:rPr>
          <w:i w:val="0"/>
          <w:sz w:val="24"/>
          <w:lang w:val="tr-TR"/>
        </w:rPr>
        <w:t>evaluation</w:t>
      </w:r>
      <w:proofErr w:type="spellEnd"/>
      <w:r w:rsidRPr="000539D6">
        <w:rPr>
          <w:i w:val="0"/>
          <w:sz w:val="24"/>
          <w:lang w:val="tr-TR"/>
        </w:rPr>
        <w:t xml:space="preserve"> of </w:t>
      </w:r>
      <w:proofErr w:type="spellStart"/>
      <w:r w:rsidRPr="000539D6">
        <w:rPr>
          <w:i w:val="0"/>
          <w:sz w:val="24"/>
          <w:lang w:val="tr-TR"/>
        </w:rPr>
        <w:t>psychological</w:t>
      </w:r>
      <w:proofErr w:type="spellEnd"/>
      <w:r w:rsidRPr="000539D6">
        <w:rPr>
          <w:i w:val="0"/>
          <w:sz w:val="24"/>
          <w:lang w:val="tr-TR"/>
        </w:rPr>
        <w:t xml:space="preserve"> counseling and guidance service, 73. </w:t>
      </w:r>
      <w:proofErr w:type="gramEnd"/>
    </w:p>
    <w:p w:rsidR="00212CA6" w:rsidRPr="000539D6" w:rsidRDefault="00212CA6" w:rsidP="00201E44">
      <w:pPr>
        <w:spacing w:before="120" w:after="0" w:line="240" w:lineRule="auto"/>
        <w:jc w:val="both"/>
        <w:rPr>
          <w:rFonts w:ascii="Times New Roman" w:hAnsi="Times New Roman" w:cs="Times New Roman"/>
          <w:b/>
          <w:bCs/>
          <w:sz w:val="24"/>
          <w:szCs w:val="24"/>
        </w:rPr>
      </w:pPr>
      <w:r w:rsidRPr="000539D6">
        <w:rPr>
          <w:rFonts w:ascii="Times New Roman" w:hAnsi="Times New Roman" w:cs="Times New Roman"/>
          <w:b/>
          <w:bCs/>
          <w:sz w:val="24"/>
          <w:szCs w:val="24"/>
        </w:rPr>
        <w:t xml:space="preserve">Discussion, </w:t>
      </w:r>
      <w:proofErr w:type="spellStart"/>
      <w:r w:rsidRPr="000539D6">
        <w:rPr>
          <w:rFonts w:ascii="Times New Roman" w:hAnsi="Times New Roman" w:cs="Times New Roman"/>
          <w:b/>
          <w:bCs/>
          <w:sz w:val="24"/>
          <w:szCs w:val="24"/>
        </w:rPr>
        <w:t>Conclusion</w:t>
      </w:r>
      <w:proofErr w:type="spellEnd"/>
      <w:r w:rsidRPr="000539D6">
        <w:rPr>
          <w:rFonts w:ascii="Times New Roman" w:hAnsi="Times New Roman" w:cs="Times New Roman"/>
          <w:b/>
          <w:bCs/>
          <w:sz w:val="24"/>
          <w:szCs w:val="24"/>
        </w:rPr>
        <w:t xml:space="preserve"> and Suggestions</w:t>
      </w:r>
    </w:p>
    <w:p w:rsidR="00212CA6" w:rsidRPr="000539D6" w:rsidRDefault="00212CA6" w:rsidP="00201E44">
      <w:pPr>
        <w:pStyle w:val="EXtendedzetmetin"/>
        <w:spacing w:before="120" w:after="0" w:line="240" w:lineRule="auto"/>
        <w:ind w:firstLine="0"/>
        <w:rPr>
          <w:sz w:val="24"/>
          <w:lang w:val="tr-TR"/>
        </w:rPr>
      </w:pPr>
      <w:r w:rsidRPr="000539D6">
        <w:rPr>
          <w:i w:val="0"/>
          <w:sz w:val="24"/>
          <w:lang w:val="tr-TR"/>
        </w:rPr>
        <w:t xml:space="preserve">The findings </w:t>
      </w:r>
      <w:proofErr w:type="spellStart"/>
      <w:r w:rsidRPr="000539D6">
        <w:rPr>
          <w:i w:val="0"/>
          <w:sz w:val="24"/>
          <w:lang w:val="tr-TR"/>
        </w:rPr>
        <w:t>obtained</w:t>
      </w:r>
      <w:proofErr w:type="spellEnd"/>
      <w:r w:rsidRPr="000539D6">
        <w:rPr>
          <w:i w:val="0"/>
          <w:sz w:val="24"/>
          <w:lang w:val="tr-TR"/>
        </w:rPr>
        <w:t xml:space="preserve"> from the analyzes </w:t>
      </w:r>
      <w:proofErr w:type="spellStart"/>
      <w:r w:rsidRPr="000539D6">
        <w:rPr>
          <w:i w:val="0"/>
          <w:sz w:val="24"/>
          <w:lang w:val="tr-TR"/>
        </w:rPr>
        <w:t>conducted</w:t>
      </w:r>
      <w:proofErr w:type="spellEnd"/>
      <w:r w:rsidRPr="000539D6">
        <w:rPr>
          <w:i w:val="0"/>
          <w:sz w:val="24"/>
          <w:lang w:val="tr-TR"/>
        </w:rPr>
        <w:t xml:space="preserve"> to </w:t>
      </w:r>
      <w:proofErr w:type="spellStart"/>
      <w:r w:rsidRPr="000539D6">
        <w:rPr>
          <w:i w:val="0"/>
          <w:sz w:val="24"/>
          <w:lang w:val="tr-TR"/>
        </w:rPr>
        <w:t>determine</w:t>
      </w:r>
      <w:proofErr w:type="spellEnd"/>
      <w:r w:rsidRPr="000539D6">
        <w:rPr>
          <w:i w:val="0"/>
          <w:sz w:val="24"/>
          <w:lang w:val="tr-TR"/>
        </w:rPr>
        <w:t xml:space="preserve"> the </w:t>
      </w:r>
      <w:proofErr w:type="spellStart"/>
      <w:r w:rsidRPr="000539D6">
        <w:rPr>
          <w:i w:val="0"/>
          <w:sz w:val="24"/>
          <w:lang w:val="tr-TR"/>
        </w:rPr>
        <w:t>validity</w:t>
      </w:r>
      <w:proofErr w:type="spellEnd"/>
      <w:r w:rsidRPr="000539D6">
        <w:rPr>
          <w:i w:val="0"/>
          <w:sz w:val="24"/>
          <w:lang w:val="tr-TR"/>
        </w:rPr>
        <w:t xml:space="preserve"> and </w:t>
      </w:r>
      <w:proofErr w:type="spellStart"/>
      <w:r w:rsidRPr="000539D6">
        <w:rPr>
          <w:i w:val="0"/>
          <w:sz w:val="24"/>
          <w:lang w:val="tr-TR"/>
        </w:rPr>
        <w:t>reliability</w:t>
      </w:r>
      <w:proofErr w:type="spellEnd"/>
      <w:r w:rsidRPr="000539D6">
        <w:rPr>
          <w:i w:val="0"/>
          <w:sz w:val="24"/>
          <w:lang w:val="tr-TR"/>
        </w:rPr>
        <w:t xml:space="preserve"> of the </w:t>
      </w:r>
      <w:proofErr w:type="spellStart"/>
      <w:r w:rsidRPr="000539D6">
        <w:rPr>
          <w:i w:val="0"/>
          <w:sz w:val="24"/>
          <w:lang w:val="tr-TR"/>
        </w:rPr>
        <w:t>Attitude</w:t>
      </w:r>
      <w:proofErr w:type="spellEnd"/>
      <w:r w:rsidRPr="000539D6">
        <w:rPr>
          <w:i w:val="0"/>
          <w:sz w:val="24"/>
          <w:lang w:val="tr-TR"/>
        </w:rPr>
        <w:t xml:space="preserve"> Scale towards </w:t>
      </w:r>
      <w:proofErr w:type="spellStart"/>
      <w:r w:rsidRPr="000539D6">
        <w:rPr>
          <w:i w:val="0"/>
          <w:sz w:val="24"/>
          <w:lang w:val="tr-TR"/>
        </w:rPr>
        <w:t>Psychological</w:t>
      </w:r>
      <w:proofErr w:type="spellEnd"/>
      <w:r w:rsidRPr="000539D6">
        <w:rPr>
          <w:i w:val="0"/>
          <w:sz w:val="24"/>
          <w:lang w:val="tr-TR"/>
        </w:rPr>
        <w:t xml:space="preserve"> Counseling and Guidance Service </w:t>
      </w:r>
      <w:proofErr w:type="spellStart"/>
      <w:r w:rsidRPr="000539D6">
        <w:rPr>
          <w:i w:val="0"/>
          <w:sz w:val="24"/>
          <w:lang w:val="tr-TR"/>
        </w:rPr>
        <w:t>indicate</w:t>
      </w:r>
      <w:proofErr w:type="spellEnd"/>
      <w:r w:rsidRPr="000539D6">
        <w:rPr>
          <w:i w:val="0"/>
          <w:sz w:val="24"/>
          <w:lang w:val="tr-TR"/>
        </w:rPr>
        <w:t xml:space="preserve"> that the </w:t>
      </w:r>
      <w:proofErr w:type="spellStart"/>
      <w:r w:rsidRPr="000539D6">
        <w:rPr>
          <w:i w:val="0"/>
          <w:sz w:val="24"/>
          <w:lang w:val="tr-TR"/>
        </w:rPr>
        <w:t>scale</w:t>
      </w:r>
      <w:proofErr w:type="spellEnd"/>
      <w:r w:rsidRPr="000539D6">
        <w:rPr>
          <w:i w:val="0"/>
          <w:sz w:val="24"/>
          <w:lang w:val="tr-TR"/>
        </w:rPr>
        <w:t xml:space="preserve"> is </w:t>
      </w:r>
      <w:proofErr w:type="spellStart"/>
      <w:r w:rsidRPr="000539D6">
        <w:rPr>
          <w:i w:val="0"/>
          <w:sz w:val="24"/>
          <w:lang w:val="tr-TR"/>
        </w:rPr>
        <w:t>sufficient</w:t>
      </w:r>
      <w:proofErr w:type="spellEnd"/>
      <w:r w:rsidRPr="000539D6">
        <w:rPr>
          <w:i w:val="0"/>
          <w:sz w:val="24"/>
          <w:lang w:val="tr-TR"/>
        </w:rPr>
        <w:t>.</w:t>
      </w:r>
      <w:r w:rsidR="004811EB" w:rsidRPr="000539D6">
        <w:rPr>
          <w:sz w:val="24"/>
        </w:rPr>
        <w:t xml:space="preserve"> </w:t>
      </w:r>
      <w:proofErr w:type="spellStart"/>
      <w:r w:rsidR="004811EB" w:rsidRPr="000539D6">
        <w:rPr>
          <w:i w:val="0"/>
          <w:sz w:val="24"/>
          <w:lang w:val="tr-TR"/>
        </w:rPr>
        <w:t>Attitude</w:t>
      </w:r>
      <w:proofErr w:type="spellEnd"/>
      <w:r w:rsidR="004811EB" w:rsidRPr="000539D6">
        <w:rPr>
          <w:i w:val="0"/>
          <w:sz w:val="24"/>
          <w:lang w:val="tr-TR"/>
        </w:rPr>
        <w:t xml:space="preserve"> Scale for PDR Service can be used to </w:t>
      </w:r>
      <w:proofErr w:type="spellStart"/>
      <w:r w:rsidR="004811EB" w:rsidRPr="000539D6">
        <w:rPr>
          <w:i w:val="0"/>
          <w:sz w:val="24"/>
          <w:lang w:val="tr-TR"/>
        </w:rPr>
        <w:t>measure</w:t>
      </w:r>
      <w:proofErr w:type="spellEnd"/>
      <w:r w:rsidR="004811EB" w:rsidRPr="000539D6">
        <w:rPr>
          <w:i w:val="0"/>
          <w:sz w:val="24"/>
          <w:lang w:val="tr-TR"/>
        </w:rPr>
        <w:t xml:space="preserve"> the students' </w:t>
      </w:r>
      <w:proofErr w:type="spellStart"/>
      <w:r w:rsidR="004811EB" w:rsidRPr="000539D6">
        <w:rPr>
          <w:i w:val="0"/>
          <w:sz w:val="24"/>
          <w:lang w:val="tr-TR"/>
        </w:rPr>
        <w:t>attitudes</w:t>
      </w:r>
      <w:proofErr w:type="spellEnd"/>
      <w:r w:rsidR="004811EB" w:rsidRPr="000539D6">
        <w:rPr>
          <w:i w:val="0"/>
          <w:sz w:val="24"/>
          <w:lang w:val="tr-TR"/>
        </w:rPr>
        <w:t xml:space="preserve">. </w:t>
      </w:r>
      <w:proofErr w:type="spellStart"/>
      <w:r w:rsidR="004811EB" w:rsidRPr="000539D6">
        <w:rPr>
          <w:i w:val="0"/>
          <w:sz w:val="24"/>
          <w:lang w:val="tr-TR"/>
        </w:rPr>
        <w:t>Thus</w:t>
      </w:r>
      <w:proofErr w:type="spellEnd"/>
      <w:r w:rsidR="004811EB" w:rsidRPr="000539D6">
        <w:rPr>
          <w:i w:val="0"/>
          <w:sz w:val="24"/>
          <w:lang w:val="tr-TR"/>
        </w:rPr>
        <w:t xml:space="preserve">, </w:t>
      </w:r>
      <w:proofErr w:type="spellStart"/>
      <w:r w:rsidR="004811EB" w:rsidRPr="000539D6">
        <w:rPr>
          <w:i w:val="0"/>
          <w:sz w:val="24"/>
          <w:lang w:val="tr-TR"/>
        </w:rPr>
        <w:t>necessary</w:t>
      </w:r>
      <w:proofErr w:type="spellEnd"/>
      <w:r w:rsidR="004811EB" w:rsidRPr="000539D6">
        <w:rPr>
          <w:i w:val="0"/>
          <w:sz w:val="24"/>
          <w:lang w:val="tr-TR"/>
        </w:rPr>
        <w:t xml:space="preserve"> </w:t>
      </w:r>
      <w:proofErr w:type="spellStart"/>
      <w:r w:rsidR="004811EB" w:rsidRPr="000539D6">
        <w:rPr>
          <w:i w:val="0"/>
          <w:sz w:val="24"/>
          <w:lang w:val="tr-TR"/>
        </w:rPr>
        <w:t>studies</w:t>
      </w:r>
      <w:proofErr w:type="spellEnd"/>
      <w:r w:rsidR="004811EB" w:rsidRPr="000539D6">
        <w:rPr>
          <w:i w:val="0"/>
          <w:sz w:val="24"/>
          <w:lang w:val="tr-TR"/>
        </w:rPr>
        <w:t xml:space="preserve"> can be </w:t>
      </w:r>
      <w:proofErr w:type="spellStart"/>
      <w:r w:rsidR="004811EB" w:rsidRPr="000539D6">
        <w:rPr>
          <w:i w:val="0"/>
          <w:sz w:val="24"/>
          <w:lang w:val="tr-TR"/>
        </w:rPr>
        <w:t>planned</w:t>
      </w:r>
      <w:proofErr w:type="spellEnd"/>
      <w:r w:rsidR="004811EB" w:rsidRPr="000539D6">
        <w:rPr>
          <w:i w:val="0"/>
          <w:sz w:val="24"/>
          <w:lang w:val="tr-TR"/>
        </w:rPr>
        <w:t xml:space="preserve"> </w:t>
      </w:r>
      <w:proofErr w:type="spellStart"/>
      <w:r w:rsidR="004811EB" w:rsidRPr="000539D6">
        <w:rPr>
          <w:i w:val="0"/>
          <w:sz w:val="24"/>
          <w:lang w:val="tr-TR"/>
        </w:rPr>
        <w:t>by</w:t>
      </w:r>
      <w:proofErr w:type="spellEnd"/>
      <w:r w:rsidR="004811EB" w:rsidRPr="000539D6">
        <w:rPr>
          <w:i w:val="0"/>
          <w:sz w:val="24"/>
          <w:lang w:val="tr-TR"/>
        </w:rPr>
        <w:t xml:space="preserve"> </w:t>
      </w:r>
      <w:proofErr w:type="spellStart"/>
      <w:r w:rsidR="004811EB" w:rsidRPr="000539D6">
        <w:rPr>
          <w:i w:val="0"/>
          <w:sz w:val="24"/>
          <w:lang w:val="tr-TR"/>
        </w:rPr>
        <w:t>determining</w:t>
      </w:r>
      <w:proofErr w:type="spellEnd"/>
      <w:r w:rsidR="004811EB" w:rsidRPr="000539D6">
        <w:rPr>
          <w:i w:val="0"/>
          <w:sz w:val="24"/>
          <w:lang w:val="tr-TR"/>
        </w:rPr>
        <w:t xml:space="preserve"> how students' </w:t>
      </w:r>
      <w:proofErr w:type="spellStart"/>
      <w:r w:rsidR="004811EB" w:rsidRPr="000539D6">
        <w:rPr>
          <w:i w:val="0"/>
          <w:sz w:val="24"/>
          <w:lang w:val="tr-TR"/>
        </w:rPr>
        <w:t>attitudes</w:t>
      </w:r>
      <w:proofErr w:type="spellEnd"/>
      <w:r w:rsidR="004811EB" w:rsidRPr="000539D6">
        <w:rPr>
          <w:i w:val="0"/>
          <w:sz w:val="24"/>
          <w:lang w:val="tr-TR"/>
        </w:rPr>
        <w:t xml:space="preserve"> towards PDR Service are. PDR Service is </w:t>
      </w:r>
      <w:proofErr w:type="spellStart"/>
      <w:r w:rsidR="004811EB" w:rsidRPr="000539D6">
        <w:rPr>
          <w:i w:val="0"/>
          <w:sz w:val="24"/>
          <w:lang w:val="tr-TR"/>
        </w:rPr>
        <w:t>very</w:t>
      </w:r>
      <w:proofErr w:type="spellEnd"/>
      <w:r w:rsidR="004811EB" w:rsidRPr="000539D6">
        <w:rPr>
          <w:i w:val="0"/>
          <w:sz w:val="24"/>
          <w:lang w:val="tr-TR"/>
        </w:rPr>
        <w:t xml:space="preserve"> </w:t>
      </w:r>
      <w:proofErr w:type="spellStart"/>
      <w:r w:rsidR="004811EB" w:rsidRPr="000539D6">
        <w:rPr>
          <w:i w:val="0"/>
          <w:sz w:val="24"/>
          <w:lang w:val="tr-TR"/>
        </w:rPr>
        <w:t>important</w:t>
      </w:r>
      <w:proofErr w:type="spellEnd"/>
      <w:r w:rsidR="004811EB" w:rsidRPr="000539D6">
        <w:rPr>
          <w:i w:val="0"/>
          <w:sz w:val="24"/>
          <w:lang w:val="tr-TR"/>
        </w:rPr>
        <w:t xml:space="preserve"> for the school. Therefore, the </w:t>
      </w:r>
      <w:proofErr w:type="spellStart"/>
      <w:r w:rsidR="004811EB" w:rsidRPr="000539D6">
        <w:rPr>
          <w:i w:val="0"/>
          <w:sz w:val="24"/>
          <w:lang w:val="tr-TR"/>
        </w:rPr>
        <w:t>contribution</w:t>
      </w:r>
      <w:proofErr w:type="spellEnd"/>
      <w:r w:rsidR="004811EB" w:rsidRPr="000539D6">
        <w:rPr>
          <w:i w:val="0"/>
          <w:sz w:val="24"/>
          <w:lang w:val="tr-TR"/>
        </w:rPr>
        <w:t xml:space="preserve"> of this </w:t>
      </w:r>
      <w:proofErr w:type="spellStart"/>
      <w:r w:rsidR="004811EB" w:rsidRPr="000539D6">
        <w:rPr>
          <w:i w:val="0"/>
          <w:sz w:val="24"/>
          <w:lang w:val="tr-TR"/>
        </w:rPr>
        <w:t>developed</w:t>
      </w:r>
      <w:proofErr w:type="spellEnd"/>
      <w:r w:rsidR="004811EB" w:rsidRPr="000539D6">
        <w:rPr>
          <w:i w:val="0"/>
          <w:sz w:val="24"/>
          <w:lang w:val="tr-TR"/>
        </w:rPr>
        <w:t xml:space="preserve"> </w:t>
      </w:r>
      <w:proofErr w:type="spellStart"/>
      <w:r w:rsidR="004811EB" w:rsidRPr="000539D6">
        <w:rPr>
          <w:i w:val="0"/>
          <w:sz w:val="24"/>
          <w:lang w:val="tr-TR"/>
        </w:rPr>
        <w:t>measurement</w:t>
      </w:r>
      <w:proofErr w:type="spellEnd"/>
      <w:r w:rsidR="004811EB" w:rsidRPr="000539D6">
        <w:rPr>
          <w:i w:val="0"/>
          <w:sz w:val="24"/>
          <w:lang w:val="tr-TR"/>
        </w:rPr>
        <w:t xml:space="preserve"> </w:t>
      </w:r>
      <w:proofErr w:type="spellStart"/>
      <w:r w:rsidR="004811EB" w:rsidRPr="000539D6">
        <w:rPr>
          <w:i w:val="0"/>
          <w:sz w:val="24"/>
          <w:lang w:val="tr-TR"/>
        </w:rPr>
        <w:t>tool</w:t>
      </w:r>
      <w:proofErr w:type="spellEnd"/>
      <w:r w:rsidR="004811EB" w:rsidRPr="000539D6">
        <w:rPr>
          <w:i w:val="0"/>
          <w:sz w:val="24"/>
          <w:lang w:val="tr-TR"/>
        </w:rPr>
        <w:t xml:space="preserve"> to the literature is </w:t>
      </w:r>
      <w:proofErr w:type="spellStart"/>
      <w:r w:rsidR="004811EB" w:rsidRPr="000539D6">
        <w:rPr>
          <w:i w:val="0"/>
          <w:sz w:val="24"/>
          <w:lang w:val="tr-TR"/>
        </w:rPr>
        <w:t>undeniable</w:t>
      </w:r>
      <w:proofErr w:type="spellEnd"/>
      <w:r w:rsidR="004811EB" w:rsidRPr="000539D6">
        <w:rPr>
          <w:i w:val="0"/>
          <w:sz w:val="24"/>
          <w:lang w:val="tr-TR"/>
        </w:rPr>
        <w:t xml:space="preserve">. </w:t>
      </w:r>
      <w:proofErr w:type="spellStart"/>
      <w:r w:rsidR="004811EB" w:rsidRPr="000539D6">
        <w:rPr>
          <w:i w:val="0"/>
          <w:sz w:val="24"/>
          <w:lang w:val="tr-TR"/>
        </w:rPr>
        <w:t>Relationships</w:t>
      </w:r>
      <w:proofErr w:type="spellEnd"/>
      <w:r w:rsidR="004811EB" w:rsidRPr="000539D6">
        <w:rPr>
          <w:i w:val="0"/>
          <w:sz w:val="24"/>
          <w:lang w:val="tr-TR"/>
        </w:rPr>
        <w:t xml:space="preserve"> between </w:t>
      </w:r>
      <w:proofErr w:type="spellStart"/>
      <w:r w:rsidR="004811EB" w:rsidRPr="000539D6">
        <w:rPr>
          <w:i w:val="0"/>
          <w:sz w:val="24"/>
          <w:lang w:val="tr-TR"/>
        </w:rPr>
        <w:t>Attitudes</w:t>
      </w:r>
      <w:proofErr w:type="spellEnd"/>
      <w:r w:rsidR="004811EB" w:rsidRPr="000539D6">
        <w:rPr>
          <w:i w:val="0"/>
          <w:sz w:val="24"/>
          <w:lang w:val="tr-TR"/>
        </w:rPr>
        <w:t xml:space="preserve"> Towards PDR Service and </w:t>
      </w:r>
      <w:proofErr w:type="spellStart"/>
      <w:r w:rsidR="004811EB" w:rsidRPr="000539D6">
        <w:rPr>
          <w:i w:val="0"/>
          <w:sz w:val="24"/>
          <w:lang w:val="tr-TR"/>
        </w:rPr>
        <w:t>attitudes</w:t>
      </w:r>
      <w:proofErr w:type="spellEnd"/>
      <w:r w:rsidR="004811EB" w:rsidRPr="000539D6">
        <w:rPr>
          <w:i w:val="0"/>
          <w:sz w:val="24"/>
          <w:lang w:val="tr-TR"/>
        </w:rPr>
        <w:t xml:space="preserve"> towards </w:t>
      </w:r>
      <w:proofErr w:type="spellStart"/>
      <w:r w:rsidR="004811EB" w:rsidRPr="000539D6">
        <w:rPr>
          <w:i w:val="0"/>
          <w:sz w:val="24"/>
          <w:lang w:val="tr-TR"/>
        </w:rPr>
        <w:t>other</w:t>
      </w:r>
      <w:proofErr w:type="spellEnd"/>
      <w:r w:rsidR="004811EB" w:rsidRPr="000539D6">
        <w:rPr>
          <w:i w:val="0"/>
          <w:sz w:val="24"/>
          <w:lang w:val="tr-TR"/>
        </w:rPr>
        <w:t xml:space="preserve"> </w:t>
      </w:r>
      <w:proofErr w:type="spellStart"/>
      <w:r w:rsidR="004811EB" w:rsidRPr="000539D6">
        <w:rPr>
          <w:i w:val="0"/>
          <w:sz w:val="24"/>
          <w:lang w:val="tr-TR"/>
        </w:rPr>
        <w:t>courses</w:t>
      </w:r>
      <w:proofErr w:type="spellEnd"/>
      <w:r w:rsidR="004811EB" w:rsidRPr="000539D6">
        <w:rPr>
          <w:i w:val="0"/>
          <w:sz w:val="24"/>
          <w:lang w:val="tr-TR"/>
        </w:rPr>
        <w:t xml:space="preserve"> and </w:t>
      </w:r>
      <w:proofErr w:type="spellStart"/>
      <w:r w:rsidR="004811EB" w:rsidRPr="000539D6">
        <w:rPr>
          <w:i w:val="0"/>
          <w:sz w:val="24"/>
          <w:lang w:val="tr-TR"/>
        </w:rPr>
        <w:t>practices</w:t>
      </w:r>
      <w:proofErr w:type="spellEnd"/>
      <w:r w:rsidR="004811EB" w:rsidRPr="000539D6">
        <w:rPr>
          <w:i w:val="0"/>
          <w:sz w:val="24"/>
          <w:lang w:val="tr-TR"/>
        </w:rPr>
        <w:t xml:space="preserve"> in the school can be </w:t>
      </w:r>
      <w:proofErr w:type="spellStart"/>
      <w:r w:rsidR="004811EB" w:rsidRPr="000539D6">
        <w:rPr>
          <w:i w:val="0"/>
          <w:sz w:val="24"/>
          <w:lang w:val="tr-TR"/>
        </w:rPr>
        <w:t>looked</w:t>
      </w:r>
      <w:proofErr w:type="spellEnd"/>
      <w:r w:rsidR="004811EB" w:rsidRPr="000539D6">
        <w:rPr>
          <w:i w:val="0"/>
          <w:sz w:val="24"/>
          <w:lang w:val="tr-TR"/>
        </w:rPr>
        <w:t xml:space="preserve"> </w:t>
      </w:r>
      <w:proofErr w:type="spellStart"/>
      <w:r w:rsidR="004811EB" w:rsidRPr="000539D6">
        <w:rPr>
          <w:i w:val="0"/>
          <w:sz w:val="24"/>
          <w:lang w:val="tr-TR"/>
        </w:rPr>
        <w:t>into</w:t>
      </w:r>
      <w:proofErr w:type="spellEnd"/>
      <w:r w:rsidR="004811EB" w:rsidRPr="000539D6">
        <w:rPr>
          <w:i w:val="0"/>
          <w:sz w:val="24"/>
          <w:lang w:val="tr-TR"/>
        </w:rPr>
        <w:t xml:space="preserve">. </w:t>
      </w:r>
      <w:proofErr w:type="spellStart"/>
      <w:r w:rsidR="004811EB" w:rsidRPr="000539D6">
        <w:rPr>
          <w:i w:val="0"/>
          <w:sz w:val="24"/>
          <w:lang w:val="tr-TR"/>
        </w:rPr>
        <w:t>Thus</w:t>
      </w:r>
      <w:proofErr w:type="spellEnd"/>
      <w:r w:rsidR="004811EB" w:rsidRPr="000539D6">
        <w:rPr>
          <w:i w:val="0"/>
          <w:sz w:val="24"/>
          <w:lang w:val="tr-TR"/>
        </w:rPr>
        <w:t xml:space="preserve">, it is </w:t>
      </w:r>
      <w:proofErr w:type="spellStart"/>
      <w:r w:rsidR="004811EB" w:rsidRPr="000539D6">
        <w:rPr>
          <w:i w:val="0"/>
          <w:sz w:val="24"/>
          <w:lang w:val="tr-TR"/>
        </w:rPr>
        <w:t>possible</w:t>
      </w:r>
      <w:proofErr w:type="spellEnd"/>
      <w:r w:rsidR="004811EB" w:rsidRPr="000539D6">
        <w:rPr>
          <w:i w:val="0"/>
          <w:sz w:val="24"/>
          <w:lang w:val="tr-TR"/>
        </w:rPr>
        <w:t xml:space="preserve"> to </w:t>
      </w:r>
      <w:proofErr w:type="spellStart"/>
      <w:r w:rsidR="004811EB" w:rsidRPr="000539D6">
        <w:rPr>
          <w:i w:val="0"/>
          <w:sz w:val="24"/>
          <w:lang w:val="tr-TR"/>
        </w:rPr>
        <w:t>obtain</w:t>
      </w:r>
      <w:proofErr w:type="spellEnd"/>
      <w:r w:rsidR="004811EB" w:rsidRPr="000539D6">
        <w:rPr>
          <w:i w:val="0"/>
          <w:sz w:val="24"/>
          <w:lang w:val="tr-TR"/>
        </w:rPr>
        <w:t xml:space="preserve"> </w:t>
      </w:r>
      <w:proofErr w:type="spellStart"/>
      <w:r w:rsidR="004811EB" w:rsidRPr="000539D6">
        <w:rPr>
          <w:i w:val="0"/>
          <w:sz w:val="24"/>
          <w:lang w:val="tr-TR"/>
        </w:rPr>
        <w:t>scientific</w:t>
      </w:r>
      <w:proofErr w:type="spellEnd"/>
      <w:r w:rsidR="004811EB" w:rsidRPr="000539D6">
        <w:rPr>
          <w:i w:val="0"/>
          <w:sz w:val="24"/>
          <w:lang w:val="tr-TR"/>
        </w:rPr>
        <w:t xml:space="preserve"> </w:t>
      </w:r>
      <w:proofErr w:type="spellStart"/>
      <w:r w:rsidR="004811EB" w:rsidRPr="000539D6">
        <w:rPr>
          <w:i w:val="0"/>
          <w:sz w:val="24"/>
          <w:lang w:val="tr-TR"/>
        </w:rPr>
        <w:t>information</w:t>
      </w:r>
      <w:proofErr w:type="spellEnd"/>
      <w:r w:rsidR="004811EB" w:rsidRPr="000539D6">
        <w:rPr>
          <w:i w:val="0"/>
          <w:sz w:val="24"/>
          <w:lang w:val="tr-TR"/>
        </w:rPr>
        <w:t xml:space="preserve"> </w:t>
      </w:r>
      <w:proofErr w:type="spellStart"/>
      <w:r w:rsidR="004811EB" w:rsidRPr="000539D6">
        <w:rPr>
          <w:i w:val="0"/>
          <w:sz w:val="24"/>
          <w:lang w:val="tr-TR"/>
        </w:rPr>
        <w:t>about</w:t>
      </w:r>
      <w:proofErr w:type="spellEnd"/>
      <w:r w:rsidR="004811EB" w:rsidRPr="000539D6">
        <w:rPr>
          <w:i w:val="0"/>
          <w:sz w:val="24"/>
          <w:lang w:val="tr-TR"/>
        </w:rPr>
        <w:t xml:space="preserve"> the </w:t>
      </w:r>
      <w:proofErr w:type="spellStart"/>
      <w:r w:rsidR="004811EB" w:rsidRPr="000539D6">
        <w:rPr>
          <w:i w:val="0"/>
          <w:sz w:val="24"/>
          <w:lang w:val="tr-TR"/>
        </w:rPr>
        <w:t>operation</w:t>
      </w:r>
      <w:proofErr w:type="spellEnd"/>
      <w:r w:rsidR="004811EB" w:rsidRPr="000539D6">
        <w:rPr>
          <w:i w:val="0"/>
          <w:sz w:val="24"/>
          <w:lang w:val="tr-TR"/>
        </w:rPr>
        <w:t xml:space="preserve"> of PDR Service and </w:t>
      </w:r>
      <w:proofErr w:type="spellStart"/>
      <w:r w:rsidR="004811EB" w:rsidRPr="000539D6">
        <w:rPr>
          <w:i w:val="0"/>
          <w:sz w:val="24"/>
          <w:lang w:val="tr-TR"/>
        </w:rPr>
        <w:t>other</w:t>
      </w:r>
      <w:proofErr w:type="spellEnd"/>
      <w:r w:rsidR="004811EB" w:rsidRPr="000539D6">
        <w:rPr>
          <w:i w:val="0"/>
          <w:sz w:val="24"/>
          <w:lang w:val="tr-TR"/>
        </w:rPr>
        <w:t xml:space="preserve"> </w:t>
      </w:r>
      <w:proofErr w:type="spellStart"/>
      <w:r w:rsidR="004811EB" w:rsidRPr="000539D6">
        <w:rPr>
          <w:i w:val="0"/>
          <w:sz w:val="24"/>
          <w:lang w:val="tr-TR"/>
        </w:rPr>
        <w:t>processes</w:t>
      </w:r>
      <w:proofErr w:type="spellEnd"/>
      <w:r w:rsidR="004811EB" w:rsidRPr="000539D6">
        <w:rPr>
          <w:i w:val="0"/>
          <w:sz w:val="24"/>
          <w:lang w:val="tr-TR"/>
        </w:rPr>
        <w:t xml:space="preserve"> in the school. It is </w:t>
      </w:r>
      <w:proofErr w:type="spellStart"/>
      <w:r w:rsidR="004811EB" w:rsidRPr="000539D6">
        <w:rPr>
          <w:i w:val="0"/>
          <w:sz w:val="24"/>
          <w:lang w:val="tr-TR"/>
        </w:rPr>
        <w:t>recommended</w:t>
      </w:r>
      <w:proofErr w:type="spellEnd"/>
      <w:r w:rsidR="004811EB" w:rsidRPr="000539D6">
        <w:rPr>
          <w:i w:val="0"/>
          <w:sz w:val="24"/>
          <w:lang w:val="tr-TR"/>
        </w:rPr>
        <w:t xml:space="preserve"> to </w:t>
      </w:r>
      <w:proofErr w:type="spellStart"/>
      <w:r w:rsidR="004811EB" w:rsidRPr="000539D6">
        <w:rPr>
          <w:i w:val="0"/>
          <w:sz w:val="24"/>
          <w:lang w:val="tr-TR"/>
        </w:rPr>
        <w:t>use</w:t>
      </w:r>
      <w:proofErr w:type="spellEnd"/>
      <w:r w:rsidR="004811EB" w:rsidRPr="000539D6">
        <w:rPr>
          <w:i w:val="0"/>
          <w:sz w:val="24"/>
          <w:lang w:val="tr-TR"/>
        </w:rPr>
        <w:t xml:space="preserve"> </w:t>
      </w:r>
      <w:proofErr w:type="spellStart"/>
      <w:r w:rsidR="004811EB" w:rsidRPr="000539D6">
        <w:rPr>
          <w:i w:val="0"/>
          <w:sz w:val="24"/>
          <w:lang w:val="tr-TR"/>
        </w:rPr>
        <w:t>confirmatory</w:t>
      </w:r>
      <w:proofErr w:type="spellEnd"/>
      <w:r w:rsidR="004811EB" w:rsidRPr="000539D6">
        <w:rPr>
          <w:i w:val="0"/>
          <w:sz w:val="24"/>
          <w:lang w:val="tr-TR"/>
        </w:rPr>
        <w:t xml:space="preserve"> factor analysis and </w:t>
      </w:r>
      <w:proofErr w:type="spellStart"/>
      <w:r w:rsidR="004811EB" w:rsidRPr="000539D6">
        <w:rPr>
          <w:i w:val="0"/>
          <w:sz w:val="24"/>
          <w:lang w:val="tr-TR"/>
        </w:rPr>
        <w:t>reliability</w:t>
      </w:r>
      <w:proofErr w:type="spellEnd"/>
      <w:r w:rsidR="004811EB" w:rsidRPr="000539D6">
        <w:rPr>
          <w:i w:val="0"/>
          <w:sz w:val="24"/>
          <w:lang w:val="tr-TR"/>
        </w:rPr>
        <w:t xml:space="preserve"> analysis </w:t>
      </w:r>
      <w:proofErr w:type="spellStart"/>
      <w:r w:rsidR="004811EB" w:rsidRPr="000539D6">
        <w:rPr>
          <w:i w:val="0"/>
          <w:sz w:val="24"/>
          <w:lang w:val="tr-TR"/>
        </w:rPr>
        <w:t>when</w:t>
      </w:r>
      <w:proofErr w:type="spellEnd"/>
      <w:r w:rsidR="004811EB" w:rsidRPr="000539D6">
        <w:rPr>
          <w:i w:val="0"/>
          <w:sz w:val="24"/>
          <w:lang w:val="tr-TR"/>
        </w:rPr>
        <w:t xml:space="preserve"> using the “</w:t>
      </w:r>
      <w:proofErr w:type="spellStart"/>
      <w:r w:rsidR="004811EB" w:rsidRPr="000539D6">
        <w:rPr>
          <w:i w:val="0"/>
          <w:sz w:val="24"/>
          <w:lang w:val="tr-TR"/>
        </w:rPr>
        <w:t>Attitude</w:t>
      </w:r>
      <w:proofErr w:type="spellEnd"/>
      <w:r w:rsidR="004811EB" w:rsidRPr="000539D6">
        <w:rPr>
          <w:i w:val="0"/>
          <w:sz w:val="24"/>
          <w:lang w:val="tr-TR"/>
        </w:rPr>
        <w:t xml:space="preserve"> Scale towards PDR Service” </w:t>
      </w:r>
      <w:proofErr w:type="spellStart"/>
      <w:r w:rsidR="004811EB" w:rsidRPr="000539D6">
        <w:rPr>
          <w:i w:val="0"/>
          <w:sz w:val="24"/>
          <w:lang w:val="tr-TR"/>
        </w:rPr>
        <w:t>developed</w:t>
      </w:r>
      <w:proofErr w:type="spellEnd"/>
      <w:r w:rsidR="004811EB" w:rsidRPr="000539D6">
        <w:rPr>
          <w:i w:val="0"/>
          <w:sz w:val="24"/>
          <w:lang w:val="tr-TR"/>
        </w:rPr>
        <w:t xml:space="preserve"> in the current research in </w:t>
      </w:r>
      <w:proofErr w:type="spellStart"/>
      <w:r w:rsidR="004811EB" w:rsidRPr="000539D6">
        <w:rPr>
          <w:i w:val="0"/>
          <w:sz w:val="24"/>
          <w:lang w:val="tr-TR"/>
        </w:rPr>
        <w:t>later</w:t>
      </w:r>
      <w:proofErr w:type="spellEnd"/>
      <w:r w:rsidR="004811EB" w:rsidRPr="000539D6">
        <w:rPr>
          <w:i w:val="0"/>
          <w:sz w:val="24"/>
          <w:lang w:val="tr-TR"/>
        </w:rPr>
        <w:t xml:space="preserve"> </w:t>
      </w:r>
      <w:proofErr w:type="spellStart"/>
      <w:r w:rsidR="004811EB" w:rsidRPr="000539D6">
        <w:rPr>
          <w:i w:val="0"/>
          <w:sz w:val="24"/>
          <w:lang w:val="tr-TR"/>
        </w:rPr>
        <w:t>studies</w:t>
      </w:r>
      <w:proofErr w:type="spellEnd"/>
      <w:r w:rsidR="004811EB" w:rsidRPr="000539D6">
        <w:rPr>
          <w:i w:val="0"/>
          <w:sz w:val="24"/>
          <w:lang w:val="tr-TR"/>
        </w:rPr>
        <w:t xml:space="preserve">. </w:t>
      </w:r>
      <w:proofErr w:type="spellStart"/>
      <w:r w:rsidR="004811EB" w:rsidRPr="000539D6">
        <w:rPr>
          <w:i w:val="0"/>
          <w:sz w:val="24"/>
          <w:lang w:val="tr-TR"/>
        </w:rPr>
        <w:t>Thus</w:t>
      </w:r>
      <w:proofErr w:type="spellEnd"/>
      <w:r w:rsidR="004811EB" w:rsidRPr="000539D6">
        <w:rPr>
          <w:i w:val="0"/>
          <w:sz w:val="24"/>
          <w:lang w:val="tr-TR"/>
        </w:rPr>
        <w:t xml:space="preserve">, the </w:t>
      </w:r>
      <w:proofErr w:type="spellStart"/>
      <w:r w:rsidR="004811EB" w:rsidRPr="000539D6">
        <w:rPr>
          <w:i w:val="0"/>
          <w:sz w:val="24"/>
          <w:lang w:val="tr-TR"/>
        </w:rPr>
        <w:t>scale</w:t>
      </w:r>
      <w:proofErr w:type="spellEnd"/>
      <w:r w:rsidR="004811EB" w:rsidRPr="000539D6">
        <w:rPr>
          <w:i w:val="0"/>
          <w:sz w:val="24"/>
          <w:lang w:val="tr-TR"/>
        </w:rPr>
        <w:t xml:space="preserve"> </w:t>
      </w:r>
      <w:proofErr w:type="spellStart"/>
      <w:r w:rsidR="004811EB" w:rsidRPr="000539D6">
        <w:rPr>
          <w:i w:val="0"/>
          <w:sz w:val="24"/>
          <w:lang w:val="tr-TR"/>
        </w:rPr>
        <w:t>will</w:t>
      </w:r>
      <w:proofErr w:type="spellEnd"/>
      <w:r w:rsidR="004811EB" w:rsidRPr="000539D6">
        <w:rPr>
          <w:i w:val="0"/>
          <w:sz w:val="24"/>
          <w:lang w:val="tr-TR"/>
        </w:rPr>
        <w:t xml:space="preserve"> be </w:t>
      </w:r>
      <w:proofErr w:type="spellStart"/>
      <w:r w:rsidR="004811EB" w:rsidRPr="000539D6">
        <w:rPr>
          <w:i w:val="0"/>
          <w:sz w:val="24"/>
          <w:lang w:val="tr-TR"/>
        </w:rPr>
        <w:t>supported</w:t>
      </w:r>
      <w:proofErr w:type="spellEnd"/>
      <w:r w:rsidR="004811EB" w:rsidRPr="000539D6">
        <w:rPr>
          <w:i w:val="0"/>
          <w:sz w:val="24"/>
          <w:lang w:val="tr-TR"/>
        </w:rPr>
        <w:t xml:space="preserve"> </w:t>
      </w:r>
      <w:proofErr w:type="spellStart"/>
      <w:r w:rsidR="004811EB" w:rsidRPr="000539D6">
        <w:rPr>
          <w:i w:val="0"/>
          <w:sz w:val="24"/>
          <w:lang w:val="tr-TR"/>
        </w:rPr>
        <w:t>by</w:t>
      </w:r>
      <w:proofErr w:type="spellEnd"/>
      <w:r w:rsidR="004811EB" w:rsidRPr="000539D6">
        <w:rPr>
          <w:i w:val="0"/>
          <w:sz w:val="24"/>
          <w:lang w:val="tr-TR"/>
        </w:rPr>
        <w:t xml:space="preserve"> </w:t>
      </w:r>
      <w:proofErr w:type="spellStart"/>
      <w:r w:rsidR="004811EB" w:rsidRPr="000539D6">
        <w:rPr>
          <w:i w:val="0"/>
          <w:sz w:val="24"/>
          <w:lang w:val="tr-TR"/>
        </w:rPr>
        <w:t>increasing</w:t>
      </w:r>
      <w:proofErr w:type="spellEnd"/>
      <w:r w:rsidR="004811EB" w:rsidRPr="000539D6">
        <w:rPr>
          <w:i w:val="0"/>
          <w:sz w:val="24"/>
          <w:lang w:val="tr-TR"/>
        </w:rPr>
        <w:t xml:space="preserve"> the </w:t>
      </w:r>
      <w:proofErr w:type="spellStart"/>
      <w:r w:rsidR="004811EB" w:rsidRPr="000539D6">
        <w:rPr>
          <w:i w:val="0"/>
          <w:sz w:val="24"/>
          <w:lang w:val="tr-TR"/>
        </w:rPr>
        <w:t>evidence</w:t>
      </w:r>
      <w:proofErr w:type="spellEnd"/>
      <w:r w:rsidR="004811EB" w:rsidRPr="000539D6">
        <w:rPr>
          <w:i w:val="0"/>
          <w:sz w:val="24"/>
          <w:lang w:val="tr-TR"/>
        </w:rPr>
        <w:t xml:space="preserve"> for the </w:t>
      </w:r>
      <w:proofErr w:type="spellStart"/>
      <w:r w:rsidR="004811EB" w:rsidRPr="000539D6">
        <w:rPr>
          <w:i w:val="0"/>
          <w:sz w:val="24"/>
          <w:lang w:val="tr-TR"/>
        </w:rPr>
        <w:t>structure</w:t>
      </w:r>
      <w:proofErr w:type="spellEnd"/>
      <w:r w:rsidR="004811EB" w:rsidRPr="000539D6">
        <w:rPr>
          <w:i w:val="0"/>
          <w:sz w:val="24"/>
          <w:lang w:val="tr-TR"/>
        </w:rPr>
        <w:t xml:space="preserve"> of the </w:t>
      </w:r>
      <w:proofErr w:type="spellStart"/>
      <w:r w:rsidR="004811EB" w:rsidRPr="000539D6">
        <w:rPr>
          <w:i w:val="0"/>
          <w:sz w:val="24"/>
          <w:lang w:val="tr-TR"/>
        </w:rPr>
        <w:t>scale</w:t>
      </w:r>
      <w:proofErr w:type="spellEnd"/>
      <w:r w:rsidR="004811EB" w:rsidRPr="000539D6">
        <w:rPr>
          <w:i w:val="0"/>
          <w:sz w:val="24"/>
          <w:lang w:val="tr-TR"/>
        </w:rPr>
        <w:t>.</w:t>
      </w:r>
    </w:p>
    <w:p w:rsidR="00212CA6" w:rsidRPr="000539D6" w:rsidRDefault="00212CA6" w:rsidP="00201E44">
      <w:pPr>
        <w:spacing w:before="120" w:after="0" w:line="240" w:lineRule="auto"/>
        <w:rPr>
          <w:rFonts w:ascii="Times New Roman" w:hAnsi="Times New Roman" w:cs="Times New Roman"/>
          <w:b/>
          <w:bCs/>
          <w:sz w:val="24"/>
          <w:szCs w:val="24"/>
        </w:rPr>
      </w:pPr>
      <w:r w:rsidRPr="000539D6">
        <w:rPr>
          <w:rFonts w:ascii="Times New Roman" w:hAnsi="Times New Roman" w:cs="Times New Roman"/>
          <w:b/>
          <w:bCs/>
          <w:sz w:val="24"/>
          <w:szCs w:val="24"/>
        </w:rPr>
        <w:br w:type="page"/>
      </w:r>
    </w:p>
    <w:p w:rsidR="00212CA6" w:rsidRPr="000539D6" w:rsidRDefault="00343D98" w:rsidP="00201E44">
      <w:pPr>
        <w:spacing w:before="120" w:after="0"/>
        <w:ind w:firstLine="284"/>
        <w:jc w:val="center"/>
        <w:rPr>
          <w:rFonts w:ascii="Times New Roman" w:eastAsia="Times New Roman" w:hAnsi="Times New Roman" w:cs="Times New Roman"/>
          <w:b/>
          <w:sz w:val="24"/>
          <w:szCs w:val="24"/>
          <w:lang w:eastAsia="tr-TR"/>
        </w:rPr>
      </w:pPr>
      <w:r w:rsidRPr="000539D6">
        <w:rPr>
          <w:rFonts w:ascii="Times New Roman" w:eastAsia="Times New Roman" w:hAnsi="Times New Roman" w:cs="Times New Roman"/>
          <w:b/>
          <w:sz w:val="24"/>
          <w:szCs w:val="24"/>
          <w:lang w:eastAsia="tr-TR"/>
        </w:rPr>
        <w:lastRenderedPageBreak/>
        <w:t>PDR SERVİSİNE</w:t>
      </w:r>
      <w:r w:rsidR="00212CA6" w:rsidRPr="000539D6">
        <w:rPr>
          <w:rFonts w:ascii="Times New Roman" w:eastAsia="Times New Roman" w:hAnsi="Times New Roman" w:cs="Times New Roman"/>
          <w:b/>
          <w:sz w:val="24"/>
          <w:szCs w:val="24"/>
          <w:lang w:eastAsia="tr-TR"/>
        </w:rPr>
        <w:t xml:space="preserve"> YÖNELİK TUTUM ÖLÇEĞİ</w:t>
      </w:r>
    </w:p>
    <w:p w:rsidR="00212CA6" w:rsidRPr="000539D6" w:rsidRDefault="00212CA6" w:rsidP="00201E44">
      <w:pPr>
        <w:spacing w:before="120" w:after="0"/>
        <w:ind w:firstLine="708"/>
        <w:jc w:val="both"/>
        <w:rPr>
          <w:rFonts w:ascii="Times New Roman" w:eastAsia="Times New Roman" w:hAnsi="Times New Roman" w:cs="Times New Roman"/>
          <w:b/>
          <w:sz w:val="24"/>
          <w:szCs w:val="24"/>
          <w:lang w:eastAsia="tr-TR"/>
        </w:rPr>
      </w:pPr>
      <w:r w:rsidRPr="000539D6">
        <w:rPr>
          <w:rFonts w:ascii="Times New Roman" w:eastAsia="Times New Roman" w:hAnsi="Times New Roman" w:cs="Times New Roman"/>
          <w:b/>
          <w:sz w:val="24"/>
          <w:szCs w:val="24"/>
          <w:lang w:eastAsia="tr-TR"/>
        </w:rPr>
        <w:t xml:space="preserve">Sevgili Katılımcılar, </w:t>
      </w:r>
    </w:p>
    <w:p w:rsidR="00343D98" w:rsidRPr="000539D6" w:rsidRDefault="00212CA6" w:rsidP="00201E44">
      <w:pPr>
        <w:spacing w:before="120" w:after="0"/>
        <w:jc w:val="both"/>
        <w:rPr>
          <w:rFonts w:ascii="Times New Roman" w:eastAsia="Times New Roman" w:hAnsi="Times New Roman" w:cs="Times New Roman"/>
          <w:sz w:val="24"/>
          <w:szCs w:val="24"/>
          <w:lang w:eastAsia="tr-TR"/>
        </w:rPr>
      </w:pPr>
      <w:r w:rsidRPr="000539D6">
        <w:rPr>
          <w:rFonts w:ascii="Times New Roman" w:eastAsia="Times New Roman" w:hAnsi="Times New Roman" w:cs="Times New Roman"/>
          <w:sz w:val="24"/>
          <w:szCs w:val="24"/>
          <w:lang w:eastAsia="tr-TR"/>
        </w:rPr>
        <w:t xml:space="preserve">Aşağıda Psikolojik Danışma ve Rehberlik Servisine (PDRS) yönelik tutum ölçeği maddeleri verilmiştir. Sizden istenen bu maddeleri dikkatle okumanız ve belirtilen maddelerin size ne kadar uyduğunu seçeneklerinden birini işaretleyerek belirtmenizdir. </w:t>
      </w:r>
      <w:r w:rsidRPr="000539D6">
        <w:rPr>
          <w:rFonts w:ascii="Times New Roman" w:eastAsia="Times New Roman" w:hAnsi="Times New Roman" w:cs="Times New Roman"/>
          <w:b/>
          <w:i/>
          <w:sz w:val="24"/>
          <w:szCs w:val="24"/>
          <w:lang w:eastAsia="tr-TR"/>
        </w:rPr>
        <w:t xml:space="preserve">Yanıtlarınız kesinlikle gizli tutulacaktır. Bu yanıtların doğrusu ya da yanlışı yoktur. </w:t>
      </w:r>
      <w:r w:rsidRPr="000539D6">
        <w:rPr>
          <w:rFonts w:ascii="Times New Roman" w:eastAsia="Times New Roman" w:hAnsi="Times New Roman" w:cs="Times New Roman"/>
          <w:sz w:val="24"/>
          <w:szCs w:val="24"/>
          <w:lang w:eastAsia="tr-TR"/>
        </w:rPr>
        <w:t xml:space="preserve">Lütfen tüm maddeleri dikkatle okuyup işaretleyiniz. </w:t>
      </w:r>
      <w:r w:rsidRPr="000539D6">
        <w:rPr>
          <w:rFonts w:ascii="Times New Roman" w:eastAsia="Times New Roman" w:hAnsi="Times New Roman" w:cs="Times New Roman"/>
          <w:b/>
          <w:i/>
          <w:sz w:val="24"/>
          <w:szCs w:val="24"/>
          <w:lang w:eastAsia="tr-TR"/>
        </w:rPr>
        <w:t>Lütfen hiçbir maddeyi boş bırakmayınız.</w:t>
      </w:r>
      <w:r w:rsidRPr="000539D6">
        <w:rPr>
          <w:rFonts w:ascii="Times New Roman" w:eastAsia="Times New Roman" w:hAnsi="Times New Roman" w:cs="Times New Roman"/>
          <w:sz w:val="24"/>
          <w:szCs w:val="24"/>
          <w:lang w:eastAsia="tr-TR"/>
        </w:rPr>
        <w:t xml:space="preserve"> </w:t>
      </w:r>
    </w:p>
    <w:p w:rsidR="00201E44" w:rsidRDefault="00212CA6" w:rsidP="00201E44">
      <w:pPr>
        <w:spacing w:before="120" w:after="0"/>
        <w:ind w:firstLine="708"/>
        <w:jc w:val="both"/>
        <w:rPr>
          <w:rFonts w:ascii="Times New Roman" w:eastAsia="Times New Roman" w:hAnsi="Times New Roman" w:cs="Times New Roman"/>
          <w:sz w:val="24"/>
          <w:szCs w:val="24"/>
          <w:lang w:eastAsia="tr-TR"/>
        </w:rPr>
      </w:pPr>
      <w:r w:rsidRPr="000539D6">
        <w:rPr>
          <w:rFonts w:ascii="Times New Roman" w:eastAsia="Times New Roman" w:hAnsi="Times New Roman" w:cs="Times New Roman"/>
          <w:sz w:val="24"/>
          <w:szCs w:val="24"/>
          <w:lang w:eastAsia="tr-TR"/>
        </w:rPr>
        <w:t>Katılımı</w:t>
      </w:r>
      <w:r w:rsidR="00201E44">
        <w:rPr>
          <w:rFonts w:ascii="Times New Roman" w:eastAsia="Times New Roman" w:hAnsi="Times New Roman" w:cs="Times New Roman"/>
          <w:sz w:val="24"/>
          <w:szCs w:val="24"/>
          <w:lang w:eastAsia="tr-TR"/>
        </w:rPr>
        <w:t xml:space="preserve">nız için teşekkür ederiz.   </w:t>
      </w:r>
    </w:p>
    <w:p w:rsidR="00212CA6" w:rsidRPr="000539D6" w:rsidRDefault="00212CA6" w:rsidP="00201E44">
      <w:pPr>
        <w:spacing w:before="120" w:after="0"/>
        <w:jc w:val="right"/>
        <w:rPr>
          <w:rFonts w:ascii="Times New Roman" w:eastAsia="Times New Roman" w:hAnsi="Times New Roman" w:cs="Times New Roman"/>
          <w:sz w:val="24"/>
          <w:szCs w:val="24"/>
          <w:lang w:eastAsia="tr-TR"/>
        </w:rPr>
      </w:pPr>
      <w:r w:rsidRPr="000539D6">
        <w:rPr>
          <w:rFonts w:ascii="Times New Roman" w:eastAsia="Times New Roman" w:hAnsi="Times New Roman" w:cs="Times New Roman"/>
          <w:sz w:val="24"/>
          <w:szCs w:val="24"/>
          <w:lang w:eastAsia="tr-TR"/>
        </w:rPr>
        <w:t>Neşe</w:t>
      </w:r>
      <w:r w:rsidR="00343D98" w:rsidRPr="000539D6">
        <w:rPr>
          <w:rFonts w:ascii="Times New Roman" w:eastAsia="Times New Roman" w:hAnsi="Times New Roman" w:cs="Times New Roman"/>
          <w:sz w:val="24"/>
          <w:szCs w:val="24"/>
          <w:lang w:eastAsia="tr-TR"/>
        </w:rPr>
        <w:t xml:space="preserve"> KURT DEMİRBAŞ/</w:t>
      </w:r>
      <w:proofErr w:type="gramStart"/>
      <w:r w:rsidR="00343D98" w:rsidRPr="000539D6">
        <w:rPr>
          <w:rFonts w:ascii="Times New Roman" w:eastAsia="Times New Roman" w:hAnsi="Times New Roman" w:cs="Times New Roman"/>
          <w:sz w:val="24"/>
          <w:szCs w:val="24"/>
          <w:lang w:eastAsia="tr-TR"/>
        </w:rPr>
        <w:t>Rehberlik</w:t>
      </w:r>
      <w:r w:rsidRPr="000539D6">
        <w:rPr>
          <w:rFonts w:ascii="Times New Roman" w:eastAsia="Times New Roman" w:hAnsi="Times New Roman" w:cs="Times New Roman"/>
          <w:sz w:val="24"/>
          <w:szCs w:val="24"/>
          <w:lang w:eastAsia="tr-TR"/>
        </w:rPr>
        <w:t xml:space="preserve">  </w:t>
      </w:r>
      <w:r w:rsidR="00343D98" w:rsidRPr="000539D6">
        <w:rPr>
          <w:rFonts w:ascii="Times New Roman" w:eastAsia="Times New Roman" w:hAnsi="Times New Roman" w:cs="Times New Roman"/>
          <w:sz w:val="24"/>
          <w:szCs w:val="24"/>
          <w:lang w:eastAsia="tr-TR"/>
        </w:rPr>
        <w:t xml:space="preserve">  Seda</w:t>
      </w:r>
      <w:proofErr w:type="gramEnd"/>
      <w:r w:rsidR="00343D98" w:rsidRPr="000539D6">
        <w:rPr>
          <w:rFonts w:ascii="Times New Roman" w:eastAsia="Times New Roman" w:hAnsi="Times New Roman" w:cs="Times New Roman"/>
          <w:sz w:val="24"/>
          <w:szCs w:val="24"/>
          <w:lang w:eastAsia="tr-TR"/>
        </w:rPr>
        <w:t xml:space="preserve"> SEVGİLİ KOÇAK /Rehberlik</w:t>
      </w:r>
    </w:p>
    <w:tbl>
      <w:tblPr>
        <w:tblStyle w:val="TabloKlavuzu1"/>
        <w:tblpPr w:leftFromText="141" w:rightFromText="141" w:vertAnchor="text" w:horzAnchor="margin" w:tblpXSpec="center" w:tblpY="591"/>
        <w:tblW w:w="9083" w:type="dxa"/>
        <w:tblLayout w:type="fixed"/>
        <w:tblLook w:val="04A0" w:firstRow="1" w:lastRow="0" w:firstColumn="1" w:lastColumn="0" w:noHBand="0" w:noVBand="1"/>
      </w:tblPr>
      <w:tblGrid>
        <w:gridCol w:w="567"/>
        <w:gridCol w:w="6389"/>
        <w:gridCol w:w="426"/>
        <w:gridCol w:w="425"/>
        <w:gridCol w:w="425"/>
        <w:gridCol w:w="425"/>
        <w:gridCol w:w="426"/>
      </w:tblGrid>
      <w:tr w:rsidR="00212CA6" w:rsidRPr="00201E44" w:rsidTr="00343D98">
        <w:trPr>
          <w:cantSplit/>
          <w:trHeight w:val="1268"/>
        </w:trPr>
        <w:tc>
          <w:tcPr>
            <w:tcW w:w="6956" w:type="dxa"/>
            <w:gridSpan w:val="2"/>
          </w:tcPr>
          <w:p w:rsidR="00212CA6" w:rsidRPr="00201E44" w:rsidRDefault="00212CA6" w:rsidP="00201E44">
            <w:pPr>
              <w:ind w:firstLine="284"/>
              <w:jc w:val="both"/>
              <w:rPr>
                <w:b/>
                <w:sz w:val="22"/>
                <w:szCs w:val="24"/>
              </w:rPr>
            </w:pPr>
          </w:p>
          <w:p w:rsidR="00212CA6" w:rsidRPr="00201E44" w:rsidRDefault="00212CA6" w:rsidP="00201E44">
            <w:pPr>
              <w:jc w:val="both"/>
              <w:rPr>
                <w:b/>
                <w:sz w:val="22"/>
                <w:szCs w:val="24"/>
              </w:rPr>
            </w:pPr>
            <w:r w:rsidRPr="00201E44">
              <w:rPr>
                <w:b/>
                <w:sz w:val="22"/>
                <w:szCs w:val="24"/>
              </w:rPr>
              <w:t>Aşağıda yer alan ifadeleri dikkatlice okuyarak size en uygun seçeneği işaretleyiniz.</w:t>
            </w:r>
          </w:p>
        </w:tc>
        <w:tc>
          <w:tcPr>
            <w:tcW w:w="426" w:type="dxa"/>
            <w:vMerge w:val="restart"/>
            <w:textDirection w:val="btLr"/>
          </w:tcPr>
          <w:p w:rsidR="00212CA6" w:rsidRPr="00201E44" w:rsidRDefault="00212CA6" w:rsidP="00201E44">
            <w:pPr>
              <w:ind w:firstLine="284"/>
              <w:jc w:val="both"/>
              <w:rPr>
                <w:sz w:val="22"/>
                <w:szCs w:val="24"/>
              </w:rPr>
            </w:pPr>
            <w:r w:rsidRPr="00201E44">
              <w:rPr>
                <w:sz w:val="22"/>
                <w:szCs w:val="24"/>
              </w:rPr>
              <w:t>Kesinlikle Katılmıyorum</w:t>
            </w:r>
          </w:p>
        </w:tc>
        <w:tc>
          <w:tcPr>
            <w:tcW w:w="425" w:type="dxa"/>
            <w:vMerge w:val="restart"/>
            <w:textDirection w:val="btLr"/>
          </w:tcPr>
          <w:p w:rsidR="00212CA6" w:rsidRPr="00201E44" w:rsidRDefault="00212CA6" w:rsidP="00201E44">
            <w:pPr>
              <w:ind w:firstLine="284"/>
              <w:jc w:val="both"/>
              <w:rPr>
                <w:sz w:val="22"/>
                <w:szCs w:val="24"/>
              </w:rPr>
            </w:pPr>
            <w:r w:rsidRPr="00201E44">
              <w:rPr>
                <w:sz w:val="22"/>
                <w:szCs w:val="24"/>
              </w:rPr>
              <w:t>Katılmıyorum</w:t>
            </w:r>
          </w:p>
        </w:tc>
        <w:tc>
          <w:tcPr>
            <w:tcW w:w="425" w:type="dxa"/>
            <w:vMerge w:val="restart"/>
            <w:textDirection w:val="btLr"/>
          </w:tcPr>
          <w:p w:rsidR="00212CA6" w:rsidRPr="00201E44" w:rsidRDefault="00212CA6" w:rsidP="00201E44">
            <w:pPr>
              <w:ind w:firstLine="284"/>
              <w:jc w:val="both"/>
              <w:rPr>
                <w:sz w:val="22"/>
                <w:szCs w:val="24"/>
              </w:rPr>
            </w:pPr>
            <w:r w:rsidRPr="00201E44">
              <w:rPr>
                <w:sz w:val="22"/>
                <w:szCs w:val="24"/>
              </w:rPr>
              <w:t xml:space="preserve">Kararsızım </w:t>
            </w:r>
          </w:p>
        </w:tc>
        <w:tc>
          <w:tcPr>
            <w:tcW w:w="425" w:type="dxa"/>
            <w:vMerge w:val="restart"/>
            <w:textDirection w:val="btLr"/>
          </w:tcPr>
          <w:p w:rsidR="00212CA6" w:rsidRPr="00201E44" w:rsidRDefault="00212CA6" w:rsidP="00201E44">
            <w:pPr>
              <w:ind w:firstLine="284"/>
              <w:jc w:val="both"/>
              <w:rPr>
                <w:sz w:val="22"/>
                <w:szCs w:val="24"/>
              </w:rPr>
            </w:pPr>
            <w:r w:rsidRPr="00201E44">
              <w:rPr>
                <w:sz w:val="22"/>
                <w:szCs w:val="24"/>
              </w:rPr>
              <w:t xml:space="preserve">Katılıyorum </w:t>
            </w:r>
          </w:p>
        </w:tc>
        <w:tc>
          <w:tcPr>
            <w:tcW w:w="426" w:type="dxa"/>
            <w:vMerge w:val="restart"/>
            <w:textDirection w:val="btLr"/>
          </w:tcPr>
          <w:p w:rsidR="00212CA6" w:rsidRPr="00201E44" w:rsidRDefault="00212CA6" w:rsidP="00201E44">
            <w:pPr>
              <w:ind w:firstLine="284"/>
              <w:jc w:val="both"/>
              <w:rPr>
                <w:sz w:val="22"/>
                <w:szCs w:val="24"/>
              </w:rPr>
            </w:pPr>
            <w:r w:rsidRPr="00201E44">
              <w:rPr>
                <w:sz w:val="22"/>
                <w:szCs w:val="24"/>
              </w:rPr>
              <w:t xml:space="preserve">Kesinlikle Katılıyorum </w:t>
            </w:r>
          </w:p>
        </w:tc>
      </w:tr>
      <w:tr w:rsidR="00212CA6" w:rsidRPr="00201E44" w:rsidTr="00D76779">
        <w:trPr>
          <w:cantSplit/>
          <w:trHeight w:val="1274"/>
        </w:trPr>
        <w:tc>
          <w:tcPr>
            <w:tcW w:w="567" w:type="dxa"/>
            <w:textDirection w:val="btLr"/>
          </w:tcPr>
          <w:p w:rsidR="00212CA6" w:rsidRPr="00201E44" w:rsidRDefault="00212CA6" w:rsidP="00201E44">
            <w:pPr>
              <w:spacing w:before="120"/>
              <w:ind w:firstLine="284"/>
              <w:jc w:val="both"/>
              <w:rPr>
                <w:b/>
                <w:sz w:val="22"/>
                <w:szCs w:val="24"/>
              </w:rPr>
            </w:pPr>
            <w:r w:rsidRPr="00201E44">
              <w:rPr>
                <w:b/>
                <w:sz w:val="22"/>
                <w:szCs w:val="24"/>
              </w:rPr>
              <w:t xml:space="preserve">Madde No </w:t>
            </w:r>
          </w:p>
        </w:tc>
        <w:tc>
          <w:tcPr>
            <w:tcW w:w="6389" w:type="dxa"/>
          </w:tcPr>
          <w:p w:rsidR="00212CA6" w:rsidRPr="00201E44" w:rsidRDefault="00212CA6" w:rsidP="00201E44">
            <w:pPr>
              <w:spacing w:before="120"/>
              <w:ind w:firstLine="284"/>
              <w:jc w:val="both"/>
              <w:rPr>
                <w:b/>
                <w:sz w:val="22"/>
                <w:szCs w:val="24"/>
              </w:rPr>
            </w:pPr>
          </w:p>
          <w:p w:rsidR="00212CA6" w:rsidRPr="00201E44" w:rsidRDefault="00212CA6" w:rsidP="00201E44">
            <w:pPr>
              <w:spacing w:before="120"/>
              <w:ind w:firstLine="284"/>
              <w:jc w:val="both"/>
              <w:rPr>
                <w:b/>
                <w:sz w:val="22"/>
                <w:szCs w:val="24"/>
              </w:rPr>
            </w:pPr>
          </w:p>
          <w:p w:rsidR="00212CA6" w:rsidRPr="00201E44" w:rsidRDefault="00212CA6" w:rsidP="00201E44">
            <w:pPr>
              <w:spacing w:before="120"/>
              <w:ind w:firstLine="284"/>
              <w:jc w:val="both"/>
              <w:rPr>
                <w:b/>
                <w:sz w:val="22"/>
                <w:szCs w:val="24"/>
              </w:rPr>
            </w:pPr>
            <w:r w:rsidRPr="00201E44">
              <w:rPr>
                <w:b/>
                <w:sz w:val="22"/>
                <w:szCs w:val="24"/>
              </w:rPr>
              <w:t xml:space="preserve">Maddeler </w:t>
            </w:r>
          </w:p>
        </w:tc>
        <w:tc>
          <w:tcPr>
            <w:tcW w:w="426" w:type="dxa"/>
            <w:vMerge/>
            <w:textDirection w:val="btLr"/>
          </w:tcPr>
          <w:p w:rsidR="00212CA6" w:rsidRPr="00201E44" w:rsidRDefault="00212CA6" w:rsidP="00201E44">
            <w:pPr>
              <w:spacing w:before="120"/>
              <w:ind w:firstLine="284"/>
              <w:jc w:val="both"/>
              <w:rPr>
                <w:b/>
                <w:sz w:val="22"/>
                <w:szCs w:val="24"/>
              </w:rPr>
            </w:pPr>
          </w:p>
        </w:tc>
        <w:tc>
          <w:tcPr>
            <w:tcW w:w="425" w:type="dxa"/>
            <w:vMerge/>
            <w:textDirection w:val="btLr"/>
          </w:tcPr>
          <w:p w:rsidR="00212CA6" w:rsidRPr="00201E44" w:rsidRDefault="00212CA6" w:rsidP="00201E44">
            <w:pPr>
              <w:spacing w:before="120"/>
              <w:ind w:firstLine="284"/>
              <w:jc w:val="both"/>
              <w:rPr>
                <w:b/>
                <w:sz w:val="22"/>
                <w:szCs w:val="24"/>
              </w:rPr>
            </w:pPr>
          </w:p>
        </w:tc>
        <w:tc>
          <w:tcPr>
            <w:tcW w:w="425" w:type="dxa"/>
            <w:vMerge/>
            <w:textDirection w:val="btLr"/>
          </w:tcPr>
          <w:p w:rsidR="00212CA6" w:rsidRPr="00201E44" w:rsidRDefault="00212CA6" w:rsidP="00201E44">
            <w:pPr>
              <w:spacing w:before="120"/>
              <w:ind w:firstLine="284"/>
              <w:jc w:val="both"/>
              <w:rPr>
                <w:b/>
                <w:sz w:val="22"/>
                <w:szCs w:val="24"/>
              </w:rPr>
            </w:pPr>
          </w:p>
        </w:tc>
        <w:tc>
          <w:tcPr>
            <w:tcW w:w="425" w:type="dxa"/>
            <w:vMerge/>
            <w:textDirection w:val="btLr"/>
          </w:tcPr>
          <w:p w:rsidR="00212CA6" w:rsidRPr="00201E44" w:rsidRDefault="00212CA6" w:rsidP="00201E44">
            <w:pPr>
              <w:spacing w:before="120"/>
              <w:ind w:firstLine="284"/>
              <w:jc w:val="both"/>
              <w:rPr>
                <w:b/>
                <w:sz w:val="22"/>
                <w:szCs w:val="24"/>
              </w:rPr>
            </w:pPr>
          </w:p>
        </w:tc>
        <w:tc>
          <w:tcPr>
            <w:tcW w:w="426" w:type="dxa"/>
            <w:vMerge/>
            <w:textDirection w:val="btLr"/>
          </w:tcPr>
          <w:p w:rsidR="00212CA6" w:rsidRPr="00201E44" w:rsidRDefault="00212CA6" w:rsidP="00201E44">
            <w:pPr>
              <w:spacing w:before="120"/>
              <w:ind w:firstLine="284"/>
              <w:jc w:val="both"/>
              <w:rPr>
                <w:b/>
                <w:sz w:val="22"/>
                <w:szCs w:val="24"/>
              </w:rPr>
            </w:pPr>
          </w:p>
        </w:tc>
      </w:tr>
      <w:tr w:rsidR="00212CA6" w:rsidRPr="00201E44" w:rsidTr="00343D98">
        <w:trPr>
          <w:trHeight w:val="137"/>
        </w:trPr>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Psikolojik danışma ve rehberlik servisinin okul için önemli olduğunu düşünürüm.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proofErr w:type="spellStart"/>
            <w:r w:rsidRPr="00201E44">
              <w:rPr>
                <w:sz w:val="22"/>
                <w:szCs w:val="24"/>
              </w:rPr>
              <w:t>PDRS’ye</w:t>
            </w:r>
            <w:proofErr w:type="spellEnd"/>
            <w:r w:rsidRPr="00201E44">
              <w:rPr>
                <w:sz w:val="22"/>
                <w:szCs w:val="24"/>
              </w:rPr>
              <w:t xml:space="preserve"> gittikten sonra okul </w:t>
            </w:r>
            <w:proofErr w:type="gramStart"/>
            <w:r w:rsidRPr="00201E44">
              <w:rPr>
                <w:sz w:val="22"/>
                <w:szCs w:val="24"/>
              </w:rPr>
              <w:t>motivasyonum</w:t>
            </w:r>
            <w:proofErr w:type="gramEnd"/>
            <w:r w:rsidRPr="00201E44">
              <w:rPr>
                <w:sz w:val="22"/>
                <w:szCs w:val="24"/>
              </w:rPr>
              <w:t xml:space="preserve"> artar. </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PDRS kendimi iyi hissetmeme yardımcı olur.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rPr>
          <w:trHeight w:val="316"/>
        </w:trPr>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r w:rsidRPr="00201E44">
              <w:rPr>
                <w:sz w:val="22"/>
                <w:szCs w:val="24"/>
              </w:rPr>
              <w:t xml:space="preserve">Okullarda PDRS olmasa da olur.  </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PDRS doğru kararlar almamda bana yardımcı olur.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proofErr w:type="spellStart"/>
            <w:r w:rsidRPr="00201E44">
              <w:rPr>
                <w:sz w:val="22"/>
                <w:szCs w:val="24"/>
              </w:rPr>
              <w:t>PDRS’ye</w:t>
            </w:r>
            <w:proofErr w:type="spellEnd"/>
            <w:r w:rsidRPr="00201E44">
              <w:rPr>
                <w:sz w:val="22"/>
                <w:szCs w:val="24"/>
              </w:rPr>
              <w:t xml:space="preserve"> gitmelerini arkadaşlarıma öneririm.</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rPr>
          <w:trHeight w:val="290"/>
        </w:trPr>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İhtiyacım olduğunda </w:t>
            </w:r>
            <w:proofErr w:type="spellStart"/>
            <w:r w:rsidRPr="00201E44">
              <w:rPr>
                <w:sz w:val="22"/>
                <w:szCs w:val="24"/>
              </w:rPr>
              <w:t>PDRS’ye</w:t>
            </w:r>
            <w:proofErr w:type="spellEnd"/>
            <w:r w:rsidRPr="00201E44">
              <w:rPr>
                <w:sz w:val="22"/>
                <w:szCs w:val="24"/>
              </w:rPr>
              <w:t xml:space="preserve"> gitmek isterim.</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rPr>
          <w:trHeight w:val="324"/>
        </w:trPr>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proofErr w:type="spellStart"/>
            <w:r w:rsidRPr="00201E44">
              <w:rPr>
                <w:sz w:val="22"/>
                <w:szCs w:val="24"/>
              </w:rPr>
              <w:t>PDRS’nin</w:t>
            </w:r>
            <w:proofErr w:type="spellEnd"/>
            <w:r w:rsidRPr="00201E44">
              <w:rPr>
                <w:sz w:val="22"/>
                <w:szCs w:val="24"/>
              </w:rPr>
              <w:t xml:space="preserve"> kendime olan güvenimi artırdığını düşünürüm. </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rPr>
          <w:trHeight w:val="273"/>
        </w:trPr>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proofErr w:type="spellStart"/>
            <w:r w:rsidRPr="00201E44">
              <w:rPr>
                <w:sz w:val="22"/>
                <w:szCs w:val="24"/>
              </w:rPr>
              <w:t>PDRS’ye</w:t>
            </w:r>
            <w:proofErr w:type="spellEnd"/>
            <w:r w:rsidRPr="00201E44">
              <w:rPr>
                <w:sz w:val="22"/>
                <w:szCs w:val="24"/>
              </w:rPr>
              <w:t xml:space="preserve"> gidince kendimi mutlu hissederim.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rPr>
          <w:trHeight w:val="365"/>
        </w:trPr>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proofErr w:type="spellStart"/>
            <w:r w:rsidRPr="00201E44">
              <w:rPr>
                <w:sz w:val="22"/>
                <w:szCs w:val="24"/>
              </w:rPr>
              <w:t>PDRS’nin</w:t>
            </w:r>
            <w:proofErr w:type="spellEnd"/>
            <w:r w:rsidRPr="00201E44">
              <w:rPr>
                <w:sz w:val="22"/>
                <w:szCs w:val="24"/>
              </w:rPr>
              <w:t xml:space="preserve"> önemli çalışmalar yapmadığını düşünürüm.</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rPr>
          <w:trHeight w:val="315"/>
        </w:trPr>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Çözemediğim problemim olduğunda ilk aklıma gelen yer </w:t>
            </w:r>
            <w:proofErr w:type="spellStart"/>
            <w:r w:rsidRPr="00201E44">
              <w:rPr>
                <w:sz w:val="22"/>
                <w:szCs w:val="24"/>
              </w:rPr>
              <w:t>PDRS’dir</w:t>
            </w:r>
            <w:proofErr w:type="spellEnd"/>
            <w:r w:rsidRPr="00201E44">
              <w:rPr>
                <w:sz w:val="22"/>
                <w:szCs w:val="24"/>
              </w:rPr>
              <w:t>.</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rPr>
          <w:trHeight w:val="279"/>
        </w:trPr>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proofErr w:type="spellStart"/>
            <w:r w:rsidRPr="00201E44">
              <w:rPr>
                <w:sz w:val="22"/>
                <w:szCs w:val="24"/>
              </w:rPr>
              <w:t>PDRS’ye</w:t>
            </w:r>
            <w:proofErr w:type="spellEnd"/>
            <w:r w:rsidRPr="00201E44">
              <w:rPr>
                <w:sz w:val="22"/>
                <w:szCs w:val="24"/>
              </w:rPr>
              <w:t xml:space="preserve"> gidince rahatlarım.</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proofErr w:type="spellStart"/>
            <w:r w:rsidRPr="00201E44">
              <w:rPr>
                <w:sz w:val="22"/>
                <w:szCs w:val="24"/>
              </w:rPr>
              <w:t>PDRS’ye</w:t>
            </w:r>
            <w:proofErr w:type="spellEnd"/>
            <w:r w:rsidRPr="00201E44">
              <w:rPr>
                <w:sz w:val="22"/>
                <w:szCs w:val="24"/>
              </w:rPr>
              <w:t xml:space="preserve"> gönüllü olarak giderim.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r w:rsidRPr="00201E44">
              <w:rPr>
                <w:sz w:val="22"/>
                <w:szCs w:val="24"/>
              </w:rPr>
              <w:t>PDRS kendimi daha iyi tanımama yardımcı olur.</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PDRS çalışmalarına ihtiyaç olmadıkça katılmam.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r w:rsidRPr="00201E44">
              <w:rPr>
                <w:sz w:val="22"/>
                <w:szCs w:val="24"/>
              </w:rPr>
              <w:t xml:space="preserve">PDRS kendimi değerli hissetmemi sağlar. </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r w:rsidR="00212CA6" w:rsidRPr="00201E44" w:rsidTr="00343D98">
        <w:trPr>
          <w:trHeight w:val="351"/>
        </w:trPr>
        <w:tc>
          <w:tcPr>
            <w:tcW w:w="567" w:type="dxa"/>
            <w:shd w:val="clear" w:color="auto" w:fill="auto"/>
          </w:tcPr>
          <w:p w:rsidR="00212CA6" w:rsidRPr="00201E44" w:rsidRDefault="00212CA6" w:rsidP="00201E44">
            <w:pPr>
              <w:numPr>
                <w:ilvl w:val="0"/>
                <w:numId w:val="2"/>
              </w:numPr>
              <w:spacing w:before="120"/>
              <w:jc w:val="both"/>
              <w:rPr>
                <w:sz w:val="22"/>
                <w:szCs w:val="24"/>
              </w:rPr>
            </w:pPr>
          </w:p>
        </w:tc>
        <w:tc>
          <w:tcPr>
            <w:tcW w:w="6389" w:type="dxa"/>
            <w:shd w:val="clear" w:color="auto" w:fill="auto"/>
          </w:tcPr>
          <w:p w:rsidR="00212CA6" w:rsidRPr="00201E44" w:rsidRDefault="00212CA6" w:rsidP="00201E44">
            <w:pPr>
              <w:spacing w:before="120"/>
              <w:ind w:firstLine="36"/>
              <w:jc w:val="both"/>
              <w:rPr>
                <w:sz w:val="22"/>
                <w:szCs w:val="24"/>
              </w:rPr>
            </w:pPr>
            <w:r w:rsidRPr="00201E44">
              <w:rPr>
                <w:sz w:val="22"/>
                <w:szCs w:val="24"/>
              </w:rPr>
              <w:t xml:space="preserve">Her okulda PDRS olması gerekir. </w:t>
            </w:r>
          </w:p>
        </w:tc>
        <w:tc>
          <w:tcPr>
            <w:tcW w:w="426"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5" w:type="dxa"/>
            <w:shd w:val="clear" w:color="auto" w:fill="auto"/>
          </w:tcPr>
          <w:p w:rsidR="00212CA6" w:rsidRPr="00201E44" w:rsidRDefault="00212CA6" w:rsidP="00201E44">
            <w:pPr>
              <w:spacing w:before="120"/>
              <w:ind w:firstLine="284"/>
              <w:jc w:val="both"/>
              <w:rPr>
                <w:b/>
                <w:sz w:val="22"/>
                <w:szCs w:val="24"/>
              </w:rPr>
            </w:pPr>
          </w:p>
        </w:tc>
        <w:tc>
          <w:tcPr>
            <w:tcW w:w="426" w:type="dxa"/>
            <w:shd w:val="clear" w:color="auto" w:fill="auto"/>
          </w:tcPr>
          <w:p w:rsidR="00212CA6" w:rsidRPr="00201E44" w:rsidRDefault="00212CA6" w:rsidP="00201E44">
            <w:pPr>
              <w:spacing w:before="120"/>
              <w:ind w:firstLine="284"/>
              <w:jc w:val="both"/>
              <w:rPr>
                <w:b/>
                <w:sz w:val="22"/>
                <w:szCs w:val="24"/>
              </w:rPr>
            </w:pPr>
          </w:p>
        </w:tc>
      </w:tr>
      <w:tr w:rsidR="00212CA6" w:rsidRPr="00201E44" w:rsidTr="00343D98">
        <w:tc>
          <w:tcPr>
            <w:tcW w:w="567" w:type="dxa"/>
            <w:shd w:val="clear" w:color="auto" w:fill="F2DBDB" w:themeFill="accent2" w:themeFillTint="33"/>
          </w:tcPr>
          <w:p w:rsidR="00212CA6" w:rsidRPr="00201E44" w:rsidRDefault="00212CA6" w:rsidP="00201E44">
            <w:pPr>
              <w:numPr>
                <w:ilvl w:val="0"/>
                <w:numId w:val="2"/>
              </w:numPr>
              <w:spacing w:before="120"/>
              <w:jc w:val="both"/>
              <w:rPr>
                <w:sz w:val="22"/>
                <w:szCs w:val="24"/>
              </w:rPr>
            </w:pPr>
          </w:p>
        </w:tc>
        <w:tc>
          <w:tcPr>
            <w:tcW w:w="6389" w:type="dxa"/>
            <w:shd w:val="clear" w:color="auto" w:fill="F2DBDB" w:themeFill="accent2" w:themeFillTint="33"/>
          </w:tcPr>
          <w:p w:rsidR="00212CA6" w:rsidRPr="00201E44" w:rsidRDefault="00212CA6" w:rsidP="00201E44">
            <w:pPr>
              <w:spacing w:before="120"/>
              <w:ind w:firstLine="36"/>
              <w:jc w:val="both"/>
              <w:rPr>
                <w:sz w:val="22"/>
                <w:szCs w:val="24"/>
              </w:rPr>
            </w:pPr>
            <w:proofErr w:type="spellStart"/>
            <w:r w:rsidRPr="00201E44">
              <w:rPr>
                <w:sz w:val="22"/>
                <w:szCs w:val="24"/>
              </w:rPr>
              <w:t>PDRS’ye</w:t>
            </w:r>
            <w:proofErr w:type="spellEnd"/>
            <w:r w:rsidRPr="00201E44">
              <w:rPr>
                <w:sz w:val="22"/>
                <w:szCs w:val="24"/>
              </w:rPr>
              <w:t xml:space="preserve"> gitmemin ders başarıma katkı sağlayacağını düşünmüyorum.</w:t>
            </w: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5" w:type="dxa"/>
            <w:shd w:val="clear" w:color="auto" w:fill="F2DBDB" w:themeFill="accent2" w:themeFillTint="33"/>
          </w:tcPr>
          <w:p w:rsidR="00212CA6" w:rsidRPr="00201E44" w:rsidRDefault="00212CA6" w:rsidP="00201E44">
            <w:pPr>
              <w:spacing w:before="120"/>
              <w:ind w:firstLine="284"/>
              <w:jc w:val="both"/>
              <w:rPr>
                <w:b/>
                <w:sz w:val="22"/>
                <w:szCs w:val="24"/>
              </w:rPr>
            </w:pPr>
          </w:p>
        </w:tc>
        <w:tc>
          <w:tcPr>
            <w:tcW w:w="426" w:type="dxa"/>
            <w:shd w:val="clear" w:color="auto" w:fill="F2DBDB" w:themeFill="accent2" w:themeFillTint="33"/>
          </w:tcPr>
          <w:p w:rsidR="00212CA6" w:rsidRPr="00201E44" w:rsidRDefault="00212CA6" w:rsidP="00201E44">
            <w:pPr>
              <w:spacing w:before="120"/>
              <w:ind w:firstLine="284"/>
              <w:jc w:val="both"/>
              <w:rPr>
                <w:b/>
                <w:sz w:val="22"/>
                <w:szCs w:val="24"/>
              </w:rPr>
            </w:pPr>
          </w:p>
        </w:tc>
      </w:tr>
    </w:tbl>
    <w:p w:rsidR="00212CA6" w:rsidRPr="000539D6" w:rsidRDefault="00212CA6" w:rsidP="00201E44">
      <w:pPr>
        <w:spacing w:before="120" w:after="0" w:line="240" w:lineRule="auto"/>
        <w:jc w:val="both"/>
        <w:rPr>
          <w:rFonts w:ascii="Times New Roman" w:hAnsi="Times New Roman" w:cs="Times New Roman"/>
          <w:b/>
          <w:bCs/>
          <w:sz w:val="24"/>
          <w:szCs w:val="24"/>
        </w:rPr>
      </w:pPr>
    </w:p>
    <w:sectPr w:rsidR="00212CA6" w:rsidRPr="000539D6" w:rsidSect="00EF1FC3">
      <w:headerReference w:type="default" r:id="rId10"/>
      <w:pgSz w:w="11906" w:h="16838" w:code="9"/>
      <w:pgMar w:top="1417" w:right="1417" w:bottom="1417" w:left="1417" w:header="1417"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EA2" w:rsidRDefault="00973EA2" w:rsidP="005C17FC">
      <w:pPr>
        <w:spacing w:after="0" w:line="240" w:lineRule="auto"/>
      </w:pPr>
      <w:r>
        <w:separator/>
      </w:r>
    </w:p>
  </w:endnote>
  <w:endnote w:type="continuationSeparator" w:id="0">
    <w:p w:rsidR="00973EA2" w:rsidRDefault="00973EA2" w:rsidP="005C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EA2" w:rsidRDefault="00973EA2" w:rsidP="005C17FC">
      <w:pPr>
        <w:spacing w:after="0" w:line="240" w:lineRule="auto"/>
      </w:pPr>
      <w:r>
        <w:separator/>
      </w:r>
    </w:p>
  </w:footnote>
  <w:footnote w:type="continuationSeparator" w:id="0">
    <w:p w:rsidR="00973EA2" w:rsidRDefault="00973EA2" w:rsidP="005C17FC">
      <w:pPr>
        <w:spacing w:after="0" w:line="240" w:lineRule="auto"/>
      </w:pPr>
      <w:r>
        <w:continuationSeparator/>
      </w:r>
    </w:p>
  </w:footnote>
  <w:footnote w:id="1">
    <w:p w:rsidR="002735BD" w:rsidRPr="002735BD" w:rsidRDefault="002735BD">
      <w:pPr>
        <w:pStyle w:val="DipnotMetni"/>
        <w:rPr>
          <w:rFonts w:ascii="Times New Roman" w:hAnsi="Times New Roman" w:cs="Times New Roman"/>
        </w:rPr>
      </w:pPr>
      <w:r w:rsidRPr="002735BD">
        <w:rPr>
          <w:rStyle w:val="DipnotBavurusu"/>
          <w:rFonts w:ascii="Times New Roman" w:hAnsi="Times New Roman" w:cs="Times New Roman"/>
        </w:rPr>
        <w:footnoteRef/>
      </w:r>
      <w:r w:rsidRPr="002735BD">
        <w:rPr>
          <w:rFonts w:ascii="Times New Roman" w:hAnsi="Times New Roman" w:cs="Times New Roman"/>
        </w:rPr>
        <w:t xml:space="preserve"> EJER (2019) Kongresinde sözlü bildiri olarak sunulmuştur.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F90" w:rsidRPr="00263CC8" w:rsidRDefault="00455F90" w:rsidP="00263CC8">
    <w:pPr>
      <w:pStyle w:val="stBilgi"/>
      <w:jc w:val="both"/>
      <w:rPr>
        <w:rFonts w:ascii="Palatino Linotype" w:hAnsi="Palatino Linotype"/>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4218F"/>
    <w:multiLevelType w:val="hybridMultilevel"/>
    <w:tmpl w:val="36E45BB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E6F0B38"/>
    <w:multiLevelType w:val="hybridMultilevel"/>
    <w:tmpl w:val="2986490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ZCM3NjI1MzExMDA2NLMyUdpeDU4uLM/DyQAuNaACRfA2IsAAAA"/>
  </w:docVars>
  <w:rsids>
    <w:rsidRoot w:val="000A5A00"/>
    <w:rsid w:val="000172C2"/>
    <w:rsid w:val="00052309"/>
    <w:rsid w:val="000539D6"/>
    <w:rsid w:val="000875C7"/>
    <w:rsid w:val="000A5A00"/>
    <w:rsid w:val="00127FCC"/>
    <w:rsid w:val="00131510"/>
    <w:rsid w:val="00176FA4"/>
    <w:rsid w:val="001D5AE8"/>
    <w:rsid w:val="001E0DAD"/>
    <w:rsid w:val="00201E44"/>
    <w:rsid w:val="00212CA6"/>
    <w:rsid w:val="0024191F"/>
    <w:rsid w:val="00255F0A"/>
    <w:rsid w:val="00263CC8"/>
    <w:rsid w:val="002735BD"/>
    <w:rsid w:val="00284602"/>
    <w:rsid w:val="002A689E"/>
    <w:rsid w:val="002E6EE0"/>
    <w:rsid w:val="0031655F"/>
    <w:rsid w:val="0033583E"/>
    <w:rsid w:val="00343D98"/>
    <w:rsid w:val="00360106"/>
    <w:rsid w:val="003611CA"/>
    <w:rsid w:val="00362A9B"/>
    <w:rsid w:val="00362D15"/>
    <w:rsid w:val="00364568"/>
    <w:rsid w:val="003B0EE3"/>
    <w:rsid w:val="003E0957"/>
    <w:rsid w:val="0041674C"/>
    <w:rsid w:val="00431A5D"/>
    <w:rsid w:val="00455F90"/>
    <w:rsid w:val="004811EB"/>
    <w:rsid w:val="004B238D"/>
    <w:rsid w:val="004C5610"/>
    <w:rsid w:val="004D31CA"/>
    <w:rsid w:val="005025C5"/>
    <w:rsid w:val="00515AE8"/>
    <w:rsid w:val="005421B2"/>
    <w:rsid w:val="00542E2B"/>
    <w:rsid w:val="0054745C"/>
    <w:rsid w:val="00571595"/>
    <w:rsid w:val="005957D0"/>
    <w:rsid w:val="00595A7E"/>
    <w:rsid w:val="005C17FC"/>
    <w:rsid w:val="005C3CA5"/>
    <w:rsid w:val="00606572"/>
    <w:rsid w:val="00611381"/>
    <w:rsid w:val="006228D8"/>
    <w:rsid w:val="00630635"/>
    <w:rsid w:val="00637DDD"/>
    <w:rsid w:val="00663ECE"/>
    <w:rsid w:val="0068043B"/>
    <w:rsid w:val="006817A8"/>
    <w:rsid w:val="00694B95"/>
    <w:rsid w:val="006A4268"/>
    <w:rsid w:val="006F2608"/>
    <w:rsid w:val="00710B82"/>
    <w:rsid w:val="007418A2"/>
    <w:rsid w:val="00781612"/>
    <w:rsid w:val="00795927"/>
    <w:rsid w:val="007A2E27"/>
    <w:rsid w:val="007A64E5"/>
    <w:rsid w:val="007B19D3"/>
    <w:rsid w:val="007C2D4D"/>
    <w:rsid w:val="007E21FE"/>
    <w:rsid w:val="008556F3"/>
    <w:rsid w:val="00860365"/>
    <w:rsid w:val="00872425"/>
    <w:rsid w:val="00880C1E"/>
    <w:rsid w:val="00884F34"/>
    <w:rsid w:val="0088710B"/>
    <w:rsid w:val="008A19F3"/>
    <w:rsid w:val="008C4BF4"/>
    <w:rsid w:val="009127A4"/>
    <w:rsid w:val="00912B17"/>
    <w:rsid w:val="00934F17"/>
    <w:rsid w:val="00955ADC"/>
    <w:rsid w:val="00973EA2"/>
    <w:rsid w:val="00986CF4"/>
    <w:rsid w:val="009A197D"/>
    <w:rsid w:val="009D7C8F"/>
    <w:rsid w:val="009F388A"/>
    <w:rsid w:val="00A23539"/>
    <w:rsid w:val="00A57F03"/>
    <w:rsid w:val="00AC39D5"/>
    <w:rsid w:val="00AF0016"/>
    <w:rsid w:val="00B050B9"/>
    <w:rsid w:val="00B25AB4"/>
    <w:rsid w:val="00B5571B"/>
    <w:rsid w:val="00B72789"/>
    <w:rsid w:val="00B96E89"/>
    <w:rsid w:val="00BA7191"/>
    <w:rsid w:val="00BD51AC"/>
    <w:rsid w:val="00BE493D"/>
    <w:rsid w:val="00BF6852"/>
    <w:rsid w:val="00C3717C"/>
    <w:rsid w:val="00C41CA5"/>
    <w:rsid w:val="00C5356E"/>
    <w:rsid w:val="00C7407F"/>
    <w:rsid w:val="00C874F9"/>
    <w:rsid w:val="00CA3F4C"/>
    <w:rsid w:val="00CC157F"/>
    <w:rsid w:val="00CC5F72"/>
    <w:rsid w:val="00CF7546"/>
    <w:rsid w:val="00D3714F"/>
    <w:rsid w:val="00D40B17"/>
    <w:rsid w:val="00D74772"/>
    <w:rsid w:val="00D76779"/>
    <w:rsid w:val="00D84126"/>
    <w:rsid w:val="00D8529F"/>
    <w:rsid w:val="00D935CA"/>
    <w:rsid w:val="00DA013D"/>
    <w:rsid w:val="00DB589D"/>
    <w:rsid w:val="00DB7CEA"/>
    <w:rsid w:val="00DD5792"/>
    <w:rsid w:val="00DF18C6"/>
    <w:rsid w:val="00E14C81"/>
    <w:rsid w:val="00E206F1"/>
    <w:rsid w:val="00E24D18"/>
    <w:rsid w:val="00E7107A"/>
    <w:rsid w:val="00E86AA5"/>
    <w:rsid w:val="00EC37F0"/>
    <w:rsid w:val="00ED5799"/>
    <w:rsid w:val="00EE6B64"/>
    <w:rsid w:val="00EF1FC3"/>
    <w:rsid w:val="00EF2E30"/>
    <w:rsid w:val="00F16795"/>
    <w:rsid w:val="00F34F41"/>
    <w:rsid w:val="00F85B63"/>
    <w:rsid w:val="00FA4389"/>
    <w:rsid w:val="00FC497D"/>
    <w:rsid w:val="00FC5115"/>
    <w:rsid w:val="00FD19E3"/>
    <w:rsid w:val="00FE70C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3621C"/>
  <w15:docId w15:val="{D12AA223-3385-4495-AA43-D240F6AC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CF4"/>
  </w:style>
  <w:style w:type="paragraph" w:styleId="Balk3">
    <w:name w:val="heading 3"/>
    <w:basedOn w:val="Normal"/>
    <w:next w:val="Normal"/>
    <w:link w:val="Balk3Char"/>
    <w:uiPriority w:val="9"/>
    <w:semiHidden/>
    <w:unhideWhenUsed/>
    <w:qFormat/>
    <w:rsid w:val="00BF68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56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56F3"/>
    <w:rPr>
      <w:rFonts w:ascii="Tahoma" w:hAnsi="Tahoma" w:cs="Tahoma"/>
      <w:sz w:val="16"/>
      <w:szCs w:val="16"/>
    </w:rPr>
  </w:style>
  <w:style w:type="table" w:styleId="TabloKlavuzu">
    <w:name w:val="Table Grid"/>
    <w:basedOn w:val="NormalTablo"/>
    <w:uiPriority w:val="59"/>
    <w:rsid w:val="0088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5">
    <w:name w:val="Light Shading Accent 5"/>
    <w:basedOn w:val="NormalTablo"/>
    <w:uiPriority w:val="60"/>
    <w:rsid w:val="0088710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1">
    <w:name w:val="Açık Gölgeleme1"/>
    <w:basedOn w:val="NormalTablo"/>
    <w:uiPriority w:val="60"/>
    <w:rsid w:val="009F388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unhideWhenUsed/>
    <w:rsid w:val="005C17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17FC"/>
  </w:style>
  <w:style w:type="paragraph" w:styleId="AltBilgi">
    <w:name w:val="footer"/>
    <w:basedOn w:val="Normal"/>
    <w:link w:val="AltBilgiChar"/>
    <w:uiPriority w:val="99"/>
    <w:unhideWhenUsed/>
    <w:rsid w:val="005C17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17FC"/>
  </w:style>
  <w:style w:type="paragraph" w:styleId="DipnotMetni">
    <w:name w:val="footnote text"/>
    <w:basedOn w:val="Normal"/>
    <w:link w:val="DipnotMetniChar"/>
    <w:uiPriority w:val="99"/>
    <w:semiHidden/>
    <w:unhideWhenUsed/>
    <w:rsid w:val="00E14C8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14C81"/>
    <w:rPr>
      <w:sz w:val="20"/>
      <w:szCs w:val="20"/>
    </w:rPr>
  </w:style>
  <w:style w:type="character" w:styleId="DipnotBavurusu">
    <w:name w:val="footnote reference"/>
    <w:basedOn w:val="VarsaylanParagrafYazTipi"/>
    <w:uiPriority w:val="99"/>
    <w:semiHidden/>
    <w:unhideWhenUsed/>
    <w:rsid w:val="00E14C81"/>
    <w:rPr>
      <w:vertAlign w:val="superscript"/>
    </w:rPr>
  </w:style>
  <w:style w:type="character" w:styleId="AklamaBavurusu">
    <w:name w:val="annotation reference"/>
    <w:basedOn w:val="VarsaylanParagrafYazTipi"/>
    <w:uiPriority w:val="99"/>
    <w:semiHidden/>
    <w:unhideWhenUsed/>
    <w:rsid w:val="00B25AB4"/>
    <w:rPr>
      <w:sz w:val="16"/>
      <w:szCs w:val="16"/>
    </w:rPr>
  </w:style>
  <w:style w:type="paragraph" w:styleId="AklamaMetni">
    <w:name w:val="annotation text"/>
    <w:basedOn w:val="Normal"/>
    <w:link w:val="AklamaMetniChar"/>
    <w:uiPriority w:val="99"/>
    <w:semiHidden/>
    <w:unhideWhenUsed/>
    <w:rsid w:val="00B25A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25AB4"/>
    <w:rPr>
      <w:sz w:val="20"/>
      <w:szCs w:val="20"/>
    </w:rPr>
  </w:style>
  <w:style w:type="paragraph" w:styleId="AklamaKonusu">
    <w:name w:val="annotation subject"/>
    <w:basedOn w:val="AklamaMetni"/>
    <w:next w:val="AklamaMetni"/>
    <w:link w:val="AklamaKonusuChar"/>
    <w:uiPriority w:val="99"/>
    <w:semiHidden/>
    <w:unhideWhenUsed/>
    <w:rsid w:val="00B25AB4"/>
    <w:rPr>
      <w:b/>
      <w:bCs/>
    </w:rPr>
  </w:style>
  <w:style w:type="character" w:customStyle="1" w:styleId="AklamaKonusuChar">
    <w:name w:val="Açıklama Konusu Char"/>
    <w:basedOn w:val="AklamaMetniChar"/>
    <w:link w:val="AklamaKonusu"/>
    <w:uiPriority w:val="99"/>
    <w:semiHidden/>
    <w:rsid w:val="00B25AB4"/>
    <w:rPr>
      <w:b/>
      <w:bCs/>
      <w:sz w:val="20"/>
      <w:szCs w:val="20"/>
    </w:rPr>
  </w:style>
  <w:style w:type="character" w:customStyle="1" w:styleId="Balk3Char">
    <w:name w:val="Başlık 3 Char"/>
    <w:basedOn w:val="VarsaylanParagrafYazTipi"/>
    <w:link w:val="Balk3"/>
    <w:uiPriority w:val="9"/>
    <w:semiHidden/>
    <w:rsid w:val="00BF6852"/>
    <w:rPr>
      <w:rFonts w:asciiTheme="majorHAnsi" w:eastAsiaTheme="majorEastAsia" w:hAnsiTheme="majorHAnsi" w:cstheme="majorBidi"/>
      <w:b/>
      <w:bCs/>
      <w:color w:val="4F81BD" w:themeColor="accent1"/>
    </w:rPr>
  </w:style>
  <w:style w:type="character" w:styleId="Kpr">
    <w:name w:val="Hyperlink"/>
    <w:rsid w:val="00284602"/>
    <w:rPr>
      <w:color w:val="0000FF"/>
      <w:u w:val="single"/>
    </w:rPr>
  </w:style>
  <w:style w:type="paragraph" w:customStyle="1" w:styleId="06-KaynakcaTR">
    <w:name w:val="06-Kaynakca(TR)"/>
    <w:basedOn w:val="Normal"/>
    <w:rsid w:val="00284602"/>
    <w:pPr>
      <w:spacing w:before="120" w:after="120" w:line="240" w:lineRule="auto"/>
      <w:ind w:left="360" w:hanging="360"/>
      <w:jc w:val="both"/>
    </w:pPr>
    <w:rPr>
      <w:rFonts w:ascii="Times New Roman" w:eastAsia="Times New Roman" w:hAnsi="Times New Roman" w:cs="Times New Roman"/>
      <w:sz w:val="18"/>
      <w:szCs w:val="20"/>
    </w:rPr>
  </w:style>
  <w:style w:type="character" w:customStyle="1" w:styleId="Stil">
    <w:name w:val="Stil"/>
    <w:rsid w:val="00284602"/>
    <w:rPr>
      <w:rFonts w:ascii="Times New Roman" w:hAnsi="Times New Roman"/>
      <w:sz w:val="18"/>
      <w:szCs w:val="18"/>
      <w:vertAlign w:val="superscript"/>
    </w:rPr>
  </w:style>
  <w:style w:type="paragraph" w:customStyle="1" w:styleId="01-Baslik-TitleEng">
    <w:name w:val="01-Baslik-Title(Eng)"/>
    <w:basedOn w:val="Normal"/>
    <w:rsid w:val="009127A4"/>
    <w:pPr>
      <w:spacing w:after="0" w:line="240" w:lineRule="auto"/>
      <w:jc w:val="center"/>
    </w:pPr>
    <w:rPr>
      <w:rFonts w:ascii="Times New Roman" w:eastAsia="Times New Roman" w:hAnsi="Times New Roman" w:cs="Times New Roman"/>
      <w:b/>
      <w:sz w:val="28"/>
      <w:szCs w:val="20"/>
      <w:lang w:val="en-US"/>
    </w:rPr>
  </w:style>
  <w:style w:type="character" w:customStyle="1" w:styleId="apple-converted-space">
    <w:name w:val="apple-converted-space"/>
    <w:basedOn w:val="VarsaylanParagrafYazTipi"/>
    <w:rsid w:val="00595A7E"/>
  </w:style>
  <w:style w:type="table" w:customStyle="1" w:styleId="TabloKlavuzu1">
    <w:name w:val="Tablo Kılavuzu1"/>
    <w:basedOn w:val="NormalTablo"/>
    <w:next w:val="TabloKlavuzu"/>
    <w:uiPriority w:val="59"/>
    <w:rsid w:val="00212C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tendedzetmetin">
    <w:name w:val="EXtended_özet_metin"/>
    <w:basedOn w:val="Normal"/>
    <w:link w:val="EXtendedzetmetinChar"/>
    <w:qFormat/>
    <w:rsid w:val="00212CA6"/>
    <w:pPr>
      <w:spacing w:after="142" w:line="216" w:lineRule="exact"/>
      <w:ind w:firstLine="284"/>
      <w:jc w:val="both"/>
    </w:pPr>
    <w:rPr>
      <w:rFonts w:ascii="Times New Roman" w:eastAsia="Times New Roman" w:hAnsi="Times New Roman" w:cs="Times New Roman"/>
      <w:i/>
      <w:sz w:val="18"/>
      <w:szCs w:val="24"/>
      <w:lang w:val="en-US" w:eastAsia="tr-TR"/>
    </w:rPr>
  </w:style>
  <w:style w:type="character" w:customStyle="1" w:styleId="EXtendedzetmetinChar">
    <w:name w:val="EXtended_özet_metin Char"/>
    <w:basedOn w:val="VarsaylanParagrafYazTipi"/>
    <w:link w:val="EXtendedzetmetin"/>
    <w:rsid w:val="00212CA6"/>
    <w:rPr>
      <w:rFonts w:ascii="Times New Roman" w:eastAsia="Times New Roman" w:hAnsi="Times New Roman" w:cs="Times New Roman"/>
      <w:i/>
      <w:sz w:val="18"/>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025885">
      <w:bodyDiv w:val="1"/>
      <w:marLeft w:val="0"/>
      <w:marRight w:val="0"/>
      <w:marTop w:val="0"/>
      <w:marBottom w:val="0"/>
      <w:divBdr>
        <w:top w:val="none" w:sz="0" w:space="0" w:color="auto"/>
        <w:left w:val="none" w:sz="0" w:space="0" w:color="auto"/>
        <w:bottom w:val="none" w:sz="0" w:space="0" w:color="auto"/>
        <w:right w:val="none" w:sz="0" w:space="0" w:color="auto"/>
      </w:divBdr>
    </w:div>
    <w:div w:id="1551455250">
      <w:bodyDiv w:val="1"/>
      <w:marLeft w:val="0"/>
      <w:marRight w:val="0"/>
      <w:marTop w:val="0"/>
      <w:marBottom w:val="0"/>
      <w:divBdr>
        <w:top w:val="none" w:sz="0" w:space="0" w:color="auto"/>
        <w:left w:val="none" w:sz="0" w:space="0" w:color="auto"/>
        <w:bottom w:val="none" w:sz="0" w:space="0" w:color="auto"/>
        <w:right w:val="none" w:sz="0" w:space="0" w:color="auto"/>
      </w:divBdr>
      <w:divsChild>
        <w:div w:id="137000448">
          <w:marLeft w:val="0"/>
          <w:marRight w:val="0"/>
          <w:marTop w:val="0"/>
          <w:marBottom w:val="0"/>
          <w:divBdr>
            <w:top w:val="none" w:sz="0" w:space="0" w:color="auto"/>
            <w:left w:val="none" w:sz="0" w:space="0" w:color="auto"/>
            <w:bottom w:val="none" w:sz="0" w:space="0" w:color="auto"/>
            <w:right w:val="none" w:sz="0" w:space="0" w:color="auto"/>
          </w:divBdr>
        </w:div>
      </w:divsChild>
    </w:div>
    <w:div w:id="1667591722">
      <w:bodyDiv w:val="1"/>
      <w:marLeft w:val="0"/>
      <w:marRight w:val="0"/>
      <w:marTop w:val="0"/>
      <w:marBottom w:val="0"/>
      <w:divBdr>
        <w:top w:val="none" w:sz="0" w:space="0" w:color="auto"/>
        <w:left w:val="none" w:sz="0" w:space="0" w:color="auto"/>
        <w:bottom w:val="none" w:sz="0" w:space="0" w:color="auto"/>
        <w:right w:val="none" w:sz="0" w:space="0" w:color="auto"/>
      </w:divBdr>
      <w:divsChild>
        <w:div w:id="898323732">
          <w:marLeft w:val="0"/>
          <w:marRight w:val="0"/>
          <w:marTop w:val="0"/>
          <w:marBottom w:val="0"/>
          <w:divBdr>
            <w:top w:val="none" w:sz="0" w:space="0" w:color="auto"/>
            <w:left w:val="none" w:sz="0" w:space="0" w:color="auto"/>
            <w:bottom w:val="none" w:sz="0" w:space="0" w:color="auto"/>
            <w:right w:val="none" w:sz="0" w:space="0" w:color="auto"/>
          </w:divBdr>
        </w:div>
        <w:div w:id="2099592065">
          <w:marLeft w:val="0"/>
          <w:marRight w:val="0"/>
          <w:marTop w:val="0"/>
          <w:marBottom w:val="0"/>
          <w:divBdr>
            <w:top w:val="none" w:sz="0" w:space="0" w:color="auto"/>
            <w:left w:val="none" w:sz="0" w:space="0" w:color="auto"/>
            <w:bottom w:val="none" w:sz="0" w:space="0" w:color="auto"/>
            <w:right w:val="none" w:sz="0" w:space="0" w:color="auto"/>
          </w:divBdr>
        </w:div>
      </w:divsChild>
    </w:div>
    <w:div w:id="1800490224">
      <w:bodyDiv w:val="1"/>
      <w:marLeft w:val="0"/>
      <w:marRight w:val="0"/>
      <w:marTop w:val="0"/>
      <w:marBottom w:val="0"/>
      <w:divBdr>
        <w:top w:val="none" w:sz="0" w:space="0" w:color="auto"/>
        <w:left w:val="none" w:sz="0" w:space="0" w:color="auto"/>
        <w:bottom w:val="none" w:sz="0" w:space="0" w:color="auto"/>
        <w:right w:val="none" w:sz="0" w:space="0" w:color="auto"/>
      </w:divBdr>
    </w:div>
    <w:div w:id="1811362360">
      <w:bodyDiv w:val="1"/>
      <w:marLeft w:val="0"/>
      <w:marRight w:val="0"/>
      <w:marTop w:val="0"/>
      <w:marBottom w:val="0"/>
      <w:divBdr>
        <w:top w:val="none" w:sz="0" w:space="0" w:color="auto"/>
        <w:left w:val="none" w:sz="0" w:space="0" w:color="auto"/>
        <w:bottom w:val="none" w:sz="0" w:space="0" w:color="auto"/>
        <w:right w:val="none" w:sz="0" w:space="0" w:color="auto"/>
      </w:divBdr>
    </w:div>
    <w:div w:id="2005208255">
      <w:bodyDiv w:val="1"/>
      <w:marLeft w:val="0"/>
      <w:marRight w:val="0"/>
      <w:marTop w:val="0"/>
      <w:marBottom w:val="0"/>
      <w:divBdr>
        <w:top w:val="none" w:sz="0" w:space="0" w:color="auto"/>
        <w:left w:val="none" w:sz="0" w:space="0" w:color="auto"/>
        <w:bottom w:val="none" w:sz="0" w:space="0" w:color="auto"/>
        <w:right w:val="none" w:sz="0" w:space="0" w:color="auto"/>
      </w:divBdr>
      <w:divsChild>
        <w:div w:id="1252399271">
          <w:marLeft w:val="0"/>
          <w:marRight w:val="0"/>
          <w:marTop w:val="0"/>
          <w:marBottom w:val="0"/>
          <w:divBdr>
            <w:top w:val="none" w:sz="0" w:space="0" w:color="auto"/>
            <w:left w:val="none" w:sz="0" w:space="0" w:color="auto"/>
            <w:bottom w:val="none" w:sz="0" w:space="0" w:color="auto"/>
            <w:right w:val="none" w:sz="0" w:space="0" w:color="auto"/>
          </w:divBdr>
        </w:div>
        <w:div w:id="1373925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C8CCC9-EA14-4B7C-9919-B957C9AC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4340</Words>
  <Characters>24741</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Bilsem-MdrYdr3</cp:lastModifiedBy>
  <cp:revision>2</cp:revision>
  <cp:lastPrinted>2017-02-10T07:55:00Z</cp:lastPrinted>
  <dcterms:created xsi:type="dcterms:W3CDTF">2020-06-17T19:58:00Z</dcterms:created>
  <dcterms:modified xsi:type="dcterms:W3CDTF">2020-06-17T19:58:00Z</dcterms:modified>
</cp:coreProperties>
</file>